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2CEC" w:rsidRPr="006F2CEC" w:rsidRDefault="006F2CEC" w:rsidP="006F2CEC">
      <w:pPr>
        <w:spacing w:after="0" w:line="240" w:lineRule="auto"/>
        <w:jc w:val="center"/>
        <w:rPr>
          <w:rFonts w:ascii="Times New Roman" w:eastAsia="Times New Roman" w:hAnsi="Times New Roman" w:cs="Times New Roman"/>
          <w:sz w:val="24"/>
          <w:szCs w:val="24"/>
          <w:lang w:eastAsia="ru-RU"/>
        </w:rPr>
      </w:pPr>
      <w:r w:rsidRPr="006F2CEC">
        <w:rPr>
          <w:rFonts w:ascii="Times New Roman" w:eastAsia="Times New Roman" w:hAnsi="Times New Roman" w:cs="Times New Roman"/>
          <w:caps/>
          <w:sz w:val="24"/>
          <w:szCs w:val="24"/>
          <w:lang w:eastAsia="ru-RU"/>
        </w:rPr>
        <w:t>ПОСТАНОВЛЕНИЕ МИНИСТЕРСТВА ИНФОРМАЦИИ РЕСПУБЛИКИ БЕЛАРУСЬ</w:t>
      </w:r>
    </w:p>
    <w:p w:rsidR="006F2CEC" w:rsidRPr="006F2CEC" w:rsidRDefault="006F2CEC" w:rsidP="006F2CEC">
      <w:pPr>
        <w:spacing w:after="0" w:line="240" w:lineRule="auto"/>
        <w:jc w:val="center"/>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10 декабря 2013 г. № 12</w:t>
      </w:r>
    </w:p>
    <w:p w:rsidR="006F2CEC" w:rsidRPr="006F2CEC" w:rsidRDefault="006F2CEC" w:rsidP="006F2CEC">
      <w:pPr>
        <w:spacing w:before="240" w:after="240" w:line="240" w:lineRule="auto"/>
        <w:ind w:right="2268"/>
        <w:rPr>
          <w:rFonts w:ascii="Times New Roman" w:eastAsia="Times New Roman" w:hAnsi="Times New Roman" w:cs="Times New Roman"/>
          <w:b/>
          <w:bCs/>
          <w:sz w:val="28"/>
          <w:szCs w:val="28"/>
          <w:lang w:eastAsia="ru-RU"/>
        </w:rPr>
      </w:pPr>
      <w:r w:rsidRPr="006F2CEC">
        <w:rPr>
          <w:rFonts w:ascii="Times New Roman" w:eastAsia="Times New Roman" w:hAnsi="Times New Roman" w:cs="Times New Roman"/>
          <w:b/>
          <w:bCs/>
          <w:sz w:val="28"/>
          <w:szCs w:val="28"/>
          <w:lang w:eastAsia="ru-RU"/>
        </w:rPr>
        <w:t>О порядке проведения квалификационного экзамена</w:t>
      </w:r>
    </w:p>
    <w:p w:rsidR="006F2CEC" w:rsidRPr="006F2CEC" w:rsidRDefault="006F2CEC" w:rsidP="006F2CEC">
      <w:pPr>
        <w:spacing w:after="0" w:line="240" w:lineRule="auto"/>
        <w:ind w:left="1021"/>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Изменения и дополнения:</w:t>
      </w:r>
    </w:p>
    <w:p w:rsidR="006F2CEC" w:rsidRPr="006F2CEC" w:rsidRDefault="006F2CEC" w:rsidP="006F2CEC">
      <w:pPr>
        <w:spacing w:after="0" w:line="240" w:lineRule="auto"/>
        <w:ind w:left="1134"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Постановление Министерства информации Республики Беларусь от 25 сентября 2023 г. № 5 (зарегистрировано в Национальном реестре - № 8/40523 от 11.10.2023 г.) &lt;W22340523&gt;;</w:t>
      </w:r>
    </w:p>
    <w:p w:rsidR="006F2CEC" w:rsidRPr="006F2CEC" w:rsidRDefault="006F2CEC" w:rsidP="006F2CEC">
      <w:pPr>
        <w:spacing w:after="0" w:line="240" w:lineRule="auto"/>
        <w:ind w:left="1134"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Постановление Министерства информации Республики Беларусь от 25 июня 2025 г. № 7 (зарегистрировано в Национальном реестре - № 11-2/43545 от 14.07.2025 г.) &lt;W22543545&gt; - внесены изменения и дополнения, вступившие в силу 16 июля 2025 г., за исключением изменений и дополнений, которые вступят в силу 1 января 2026 г.;</w:t>
      </w:r>
    </w:p>
    <w:p w:rsidR="006F2CEC" w:rsidRPr="006F2CEC" w:rsidRDefault="006F2CEC" w:rsidP="006F2CEC">
      <w:pPr>
        <w:spacing w:after="0" w:line="240" w:lineRule="auto"/>
        <w:ind w:left="1134"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Постановление Министерства информации Республики Беларусь от 25 июня 2025 г. № 7 (зарегистрировано в Национальном реестре - № 11-2/43545 от 14.07.2025 г.) &lt;W22543545&gt; - внесены изменения и дополнения, вступившие в силу 16 июля 2025 г. и 1 января 2026 г.;</w:t>
      </w:r>
    </w:p>
    <w:p w:rsidR="006F2CEC" w:rsidRPr="006F2CEC" w:rsidRDefault="006F2CEC" w:rsidP="006F2CEC">
      <w:pPr>
        <w:spacing w:after="0" w:line="240" w:lineRule="auto"/>
        <w:ind w:left="1134"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Постановление Министерства информации Республики Беларусь от 6 октября 2025 г. № 12 (зарегистрировано в Национальном реестре - № 11-2/44047 от 29.10.2025 г.) &lt;W22544047&gt;</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 </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 xml:space="preserve">На основании абзаца второго пункта 1 статьи 23 Закона Республики Беларусь от 29 декабря 2012 г. № 8-З «Аб </w:t>
      </w:r>
      <w:proofErr w:type="spellStart"/>
      <w:r w:rsidRPr="006F2CEC">
        <w:rPr>
          <w:rFonts w:ascii="Times New Roman" w:eastAsia="Times New Roman" w:hAnsi="Times New Roman" w:cs="Times New Roman"/>
          <w:sz w:val="24"/>
          <w:szCs w:val="24"/>
          <w:lang w:eastAsia="ru-RU"/>
        </w:rPr>
        <w:t>выдавецкай</w:t>
      </w:r>
      <w:proofErr w:type="spellEnd"/>
      <w:r w:rsidRPr="006F2CEC">
        <w:rPr>
          <w:rFonts w:ascii="Times New Roman" w:eastAsia="Times New Roman" w:hAnsi="Times New Roman" w:cs="Times New Roman"/>
          <w:sz w:val="24"/>
          <w:szCs w:val="24"/>
          <w:lang w:eastAsia="ru-RU"/>
        </w:rPr>
        <w:t xml:space="preserve"> справе» и подпункта 4.8 пункта 4 Положения о Министерстве информации Республики Беларусь, утвержденного постановлением Совета Министров Республики Беларусь от 19 сентября 2025 г. № 519, Министерство информации Республики Беларусь ПОСТАНОВЛЯЕТ:</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1. Утвердить Инструкцию о порядке проведения квалификационного экзамена для подтверждения знаний специалиста, ответственного за осуществление издательской деятельности (прилагается).</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2. Настоящее постановление вступает в силу после его официального опубликования.</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 </w:t>
      </w:r>
    </w:p>
    <w:tbl>
      <w:tblPr>
        <w:tblW w:w="5000" w:type="pct"/>
        <w:tblCellMar>
          <w:left w:w="0" w:type="dxa"/>
          <w:right w:w="0" w:type="dxa"/>
        </w:tblCellMar>
        <w:tblLook w:val="04A0" w:firstRow="1" w:lastRow="0" w:firstColumn="1" w:lastColumn="0" w:noHBand="0" w:noVBand="1"/>
      </w:tblPr>
      <w:tblGrid>
        <w:gridCol w:w="4677"/>
        <w:gridCol w:w="4678"/>
      </w:tblGrid>
      <w:tr w:rsidR="006F2CEC" w:rsidRPr="006F2CEC" w:rsidTr="006F2CEC">
        <w:tc>
          <w:tcPr>
            <w:tcW w:w="2500" w:type="pct"/>
            <w:tcMar>
              <w:top w:w="0" w:type="dxa"/>
              <w:left w:w="6" w:type="dxa"/>
              <w:bottom w:w="0" w:type="dxa"/>
              <w:right w:w="6" w:type="dxa"/>
            </w:tcMar>
            <w:vAlign w:val="bottom"/>
            <w:hideMark/>
          </w:tcPr>
          <w:p w:rsidR="006F2CEC" w:rsidRPr="006F2CEC" w:rsidRDefault="006F2CEC" w:rsidP="006F2CEC">
            <w:pPr>
              <w:spacing w:after="0" w:line="240" w:lineRule="auto"/>
              <w:rPr>
                <w:rFonts w:ascii="Times New Roman" w:eastAsia="Times New Roman" w:hAnsi="Times New Roman" w:cs="Times New Roman"/>
                <w:sz w:val="24"/>
                <w:szCs w:val="24"/>
                <w:lang w:eastAsia="ru-RU"/>
              </w:rPr>
            </w:pPr>
            <w:r w:rsidRPr="006F2CEC">
              <w:rPr>
                <w:rFonts w:ascii="Times New Roman" w:eastAsia="Times New Roman" w:hAnsi="Times New Roman" w:cs="Times New Roman"/>
                <w:b/>
                <w:bCs/>
                <w:lang w:eastAsia="ru-RU"/>
              </w:rPr>
              <w:t>Министр</w:t>
            </w:r>
          </w:p>
        </w:tc>
        <w:tc>
          <w:tcPr>
            <w:tcW w:w="2500" w:type="pct"/>
            <w:tcMar>
              <w:top w:w="0" w:type="dxa"/>
              <w:left w:w="6" w:type="dxa"/>
              <w:bottom w:w="0" w:type="dxa"/>
              <w:right w:w="6" w:type="dxa"/>
            </w:tcMar>
            <w:vAlign w:val="bottom"/>
            <w:hideMark/>
          </w:tcPr>
          <w:p w:rsidR="006F2CEC" w:rsidRPr="006F2CEC" w:rsidRDefault="006F2CEC" w:rsidP="006F2CEC">
            <w:pPr>
              <w:spacing w:after="0" w:line="240" w:lineRule="auto"/>
              <w:jc w:val="right"/>
              <w:rPr>
                <w:rFonts w:ascii="Times New Roman" w:eastAsia="Times New Roman" w:hAnsi="Times New Roman" w:cs="Times New Roman"/>
                <w:sz w:val="24"/>
                <w:szCs w:val="24"/>
                <w:lang w:eastAsia="ru-RU"/>
              </w:rPr>
            </w:pPr>
            <w:proofErr w:type="spellStart"/>
            <w:r w:rsidRPr="006F2CEC">
              <w:rPr>
                <w:rFonts w:ascii="Times New Roman" w:eastAsia="Times New Roman" w:hAnsi="Times New Roman" w:cs="Times New Roman"/>
                <w:b/>
                <w:bCs/>
                <w:lang w:eastAsia="ru-RU"/>
              </w:rPr>
              <w:t>О.В.Пролесковский</w:t>
            </w:r>
            <w:proofErr w:type="spellEnd"/>
          </w:p>
        </w:tc>
      </w:tr>
    </w:tbl>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 </w:t>
      </w:r>
    </w:p>
    <w:tbl>
      <w:tblPr>
        <w:tblW w:w="5000" w:type="pct"/>
        <w:tblCellMar>
          <w:left w:w="0" w:type="dxa"/>
          <w:right w:w="0" w:type="dxa"/>
        </w:tblCellMar>
        <w:tblLook w:val="04A0" w:firstRow="1" w:lastRow="0" w:firstColumn="1" w:lastColumn="0" w:noHBand="0" w:noVBand="1"/>
      </w:tblPr>
      <w:tblGrid>
        <w:gridCol w:w="6550"/>
        <w:gridCol w:w="2805"/>
      </w:tblGrid>
      <w:tr w:rsidR="006F2CEC" w:rsidRPr="006F2CEC" w:rsidTr="006F2CEC">
        <w:tc>
          <w:tcPr>
            <w:tcW w:w="3501" w:type="pct"/>
            <w:tcMar>
              <w:top w:w="0" w:type="dxa"/>
              <w:left w:w="6" w:type="dxa"/>
              <w:bottom w:w="0" w:type="dxa"/>
              <w:right w:w="6" w:type="dxa"/>
            </w:tcMar>
            <w:hideMark/>
          </w:tcPr>
          <w:p w:rsidR="006F2CEC" w:rsidRPr="006F2CEC" w:rsidRDefault="006F2CEC" w:rsidP="006F2CEC">
            <w:pPr>
              <w:spacing w:after="0" w:line="240" w:lineRule="auto"/>
              <w:rPr>
                <w:rFonts w:ascii="Times New Roman" w:eastAsia="Times New Roman" w:hAnsi="Times New Roman" w:cs="Times New Roman"/>
                <w:lang w:eastAsia="ru-RU"/>
              </w:rPr>
            </w:pPr>
            <w:r w:rsidRPr="006F2CEC">
              <w:rPr>
                <w:rFonts w:ascii="Times New Roman" w:eastAsia="Times New Roman" w:hAnsi="Times New Roman" w:cs="Times New Roman"/>
                <w:lang w:eastAsia="ru-RU"/>
              </w:rPr>
              <w:t> </w:t>
            </w:r>
          </w:p>
        </w:tc>
        <w:tc>
          <w:tcPr>
            <w:tcW w:w="1499" w:type="pct"/>
            <w:tcMar>
              <w:top w:w="0" w:type="dxa"/>
              <w:left w:w="6" w:type="dxa"/>
              <w:bottom w:w="0" w:type="dxa"/>
              <w:right w:w="6" w:type="dxa"/>
            </w:tcMar>
            <w:hideMark/>
          </w:tcPr>
          <w:p w:rsidR="006F2CEC" w:rsidRPr="006F2CEC" w:rsidRDefault="006F2CEC" w:rsidP="006F2CEC">
            <w:pPr>
              <w:spacing w:after="120" w:line="240" w:lineRule="auto"/>
              <w:rPr>
                <w:rFonts w:ascii="Times New Roman" w:eastAsia="Times New Roman" w:hAnsi="Times New Roman" w:cs="Times New Roman"/>
                <w:lang w:eastAsia="ru-RU"/>
              </w:rPr>
            </w:pPr>
            <w:r w:rsidRPr="006F2CEC">
              <w:rPr>
                <w:rFonts w:ascii="Times New Roman" w:eastAsia="Times New Roman" w:hAnsi="Times New Roman" w:cs="Times New Roman"/>
                <w:lang w:eastAsia="ru-RU"/>
              </w:rPr>
              <w:t>УТВЕРЖДЕНО</w:t>
            </w:r>
          </w:p>
          <w:p w:rsidR="006F2CEC" w:rsidRPr="006F2CEC" w:rsidRDefault="006F2CEC" w:rsidP="006F2CEC">
            <w:pPr>
              <w:spacing w:after="0" w:line="240" w:lineRule="auto"/>
              <w:rPr>
                <w:rFonts w:ascii="Times New Roman" w:eastAsia="Times New Roman" w:hAnsi="Times New Roman" w:cs="Times New Roman"/>
                <w:lang w:eastAsia="ru-RU"/>
              </w:rPr>
            </w:pPr>
            <w:r w:rsidRPr="006F2CEC">
              <w:rPr>
                <w:rFonts w:ascii="Times New Roman" w:eastAsia="Times New Roman" w:hAnsi="Times New Roman" w:cs="Times New Roman"/>
                <w:lang w:eastAsia="ru-RU"/>
              </w:rPr>
              <w:t xml:space="preserve">Постановление </w:t>
            </w:r>
            <w:r w:rsidRPr="006F2CEC">
              <w:rPr>
                <w:rFonts w:ascii="Times New Roman" w:eastAsia="Times New Roman" w:hAnsi="Times New Roman" w:cs="Times New Roman"/>
                <w:lang w:eastAsia="ru-RU"/>
              </w:rPr>
              <w:br/>
              <w:t>Министерства информации</w:t>
            </w:r>
            <w:r w:rsidRPr="006F2CEC">
              <w:rPr>
                <w:rFonts w:ascii="Times New Roman" w:eastAsia="Times New Roman" w:hAnsi="Times New Roman" w:cs="Times New Roman"/>
                <w:lang w:eastAsia="ru-RU"/>
              </w:rPr>
              <w:br/>
              <w:t>Республики Беларусь</w:t>
            </w:r>
            <w:r w:rsidRPr="006F2CEC">
              <w:rPr>
                <w:rFonts w:ascii="Times New Roman" w:eastAsia="Times New Roman" w:hAnsi="Times New Roman" w:cs="Times New Roman"/>
                <w:lang w:eastAsia="ru-RU"/>
              </w:rPr>
              <w:br/>
              <w:t>10.12.2013 № 12</w:t>
            </w:r>
            <w:r w:rsidRPr="006F2CEC">
              <w:rPr>
                <w:rFonts w:ascii="Times New Roman" w:eastAsia="Times New Roman" w:hAnsi="Times New Roman" w:cs="Times New Roman"/>
                <w:lang w:eastAsia="ru-RU"/>
              </w:rPr>
              <w:br/>
              <w:t>(в редакции постановления</w:t>
            </w:r>
            <w:r w:rsidRPr="006F2CEC">
              <w:rPr>
                <w:rFonts w:ascii="Times New Roman" w:eastAsia="Times New Roman" w:hAnsi="Times New Roman" w:cs="Times New Roman"/>
                <w:lang w:eastAsia="ru-RU"/>
              </w:rPr>
              <w:br/>
              <w:t>Министерства информации</w:t>
            </w:r>
            <w:r w:rsidRPr="006F2CEC">
              <w:rPr>
                <w:rFonts w:ascii="Times New Roman" w:eastAsia="Times New Roman" w:hAnsi="Times New Roman" w:cs="Times New Roman"/>
                <w:lang w:eastAsia="ru-RU"/>
              </w:rPr>
              <w:br/>
              <w:t>Республики Беларусь</w:t>
            </w:r>
            <w:r w:rsidRPr="006F2CEC">
              <w:rPr>
                <w:rFonts w:ascii="Times New Roman" w:eastAsia="Times New Roman" w:hAnsi="Times New Roman" w:cs="Times New Roman"/>
                <w:lang w:eastAsia="ru-RU"/>
              </w:rPr>
              <w:br/>
              <w:t>25.09.2023 № 5)</w:t>
            </w:r>
          </w:p>
        </w:tc>
      </w:tr>
    </w:tbl>
    <w:p w:rsidR="006F2CEC" w:rsidRPr="006F2CEC" w:rsidRDefault="006F2CEC" w:rsidP="006F2CEC">
      <w:pPr>
        <w:spacing w:before="240" w:after="240" w:line="240" w:lineRule="auto"/>
        <w:rPr>
          <w:rFonts w:ascii="Times New Roman" w:eastAsia="Times New Roman" w:hAnsi="Times New Roman" w:cs="Times New Roman"/>
          <w:b/>
          <w:bCs/>
          <w:sz w:val="24"/>
          <w:szCs w:val="24"/>
          <w:lang w:eastAsia="ru-RU"/>
        </w:rPr>
      </w:pPr>
      <w:r w:rsidRPr="006F2CEC">
        <w:rPr>
          <w:rFonts w:ascii="Times New Roman" w:eastAsia="Times New Roman" w:hAnsi="Times New Roman" w:cs="Times New Roman"/>
          <w:b/>
          <w:bCs/>
          <w:sz w:val="24"/>
          <w:szCs w:val="24"/>
          <w:lang w:eastAsia="ru-RU"/>
        </w:rPr>
        <w:t>ИНСТРУКЦИЯ</w:t>
      </w:r>
      <w:r w:rsidRPr="006F2CEC">
        <w:rPr>
          <w:rFonts w:ascii="Times New Roman" w:eastAsia="Times New Roman" w:hAnsi="Times New Roman" w:cs="Times New Roman"/>
          <w:b/>
          <w:bCs/>
          <w:sz w:val="24"/>
          <w:szCs w:val="24"/>
          <w:lang w:eastAsia="ru-RU"/>
        </w:rPr>
        <w:br/>
        <w:t>о порядке проведения квалификационного экзамена для подтверждения знаний специалиста, ответственного за осуществление издательской деятельности</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 xml:space="preserve">1. Настоящая Инструкция определяет порядок проведения квалификационной комиссией квалификационного экзамена для специалиста, ответственного за осуществление издательской деятельности, имеющего высшее образование и состоящего в штате юридического лица Республики Беларусь, представительства </w:t>
      </w:r>
      <w:r w:rsidRPr="006F2CEC">
        <w:rPr>
          <w:rFonts w:ascii="Times New Roman" w:eastAsia="Times New Roman" w:hAnsi="Times New Roman" w:cs="Times New Roman"/>
          <w:sz w:val="24"/>
          <w:szCs w:val="24"/>
          <w:lang w:eastAsia="ru-RU"/>
        </w:rPr>
        <w:lastRenderedPageBreak/>
        <w:t>иностранной организации (далее – специалист, ответственный за осуществление издательской деятельности).</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 xml:space="preserve">2. В настоящей Инструкции используются термины и их определения, в значениях, установленных Законом Республики Беларусь от 28 октября 2008 г. № 433-З «Об основах административных процедур», Законом Республики Беларусь «Аб </w:t>
      </w:r>
      <w:proofErr w:type="spellStart"/>
      <w:r w:rsidRPr="006F2CEC">
        <w:rPr>
          <w:rFonts w:ascii="Times New Roman" w:eastAsia="Times New Roman" w:hAnsi="Times New Roman" w:cs="Times New Roman"/>
          <w:sz w:val="24"/>
          <w:szCs w:val="24"/>
          <w:lang w:eastAsia="ru-RU"/>
        </w:rPr>
        <w:t>выдавецкай</w:t>
      </w:r>
      <w:proofErr w:type="spellEnd"/>
      <w:r w:rsidRPr="006F2CEC">
        <w:rPr>
          <w:rFonts w:ascii="Times New Roman" w:eastAsia="Times New Roman" w:hAnsi="Times New Roman" w:cs="Times New Roman"/>
          <w:sz w:val="24"/>
          <w:szCs w:val="24"/>
          <w:lang w:eastAsia="ru-RU"/>
        </w:rPr>
        <w:t xml:space="preserve"> справе».</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3. Квалификационный экзамен проводится при обращении в Министерство информации заинтересованного лица с заявлением о государственной регистрации в качестве издателя, изготовителя, распространителя печатных изданий или с заявлением о государственной перерегистрации в качестве издателя, изготовителя, распространителя печатных изданий.</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4. Квалификационный экзамен проводится для подтверждения знаний специалиста, ответственного за осуществление издательской деятельности, по законодательству об издательском деле на предмет определения возможности заинтересованным лицом обеспечить соответствие выпускаемых печатных изданий нормативным правовым актам, в том числе обязательным для соблюдения техническим нормативным правовым актам.</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5. Для проведения квалификационного экзамена Министерством информации создается квалификационная комиссия.</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6. Квалификационная комиссия создается в количестве не менее 7 человек.</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Персональный состав квалификационной комиссии утверждается приказом Министра информации.</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7. Дата, время и место проведения заседания квалификационной комиссии определяются председателем квалификационной комиссии.</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8. Подготовка заседания квалификационной комиссии, материалов на ее рассмотрение и ведение делопроизводства возлагаются на секретаря квалификационной комиссии, который является ее членом.</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При отсутствии секретаря квалификационной комиссии его обязанности исполняет по решению председателя квалификационной комиссии один из членов квалификационной комиссии.</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9. О дате, времени и месте проведения квалификационного экзамена специалист, ответственный за осуществление издательской деятельности, извещается секретарем квалификационной комиссии не менее чем за пять рабочих дней до проведения квалификационного экзамена.</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10. Заседание квалификационной комиссии ведет ее председатель. В случае отсутствия председателя квалификационной комиссии обязанности председателя исполняет его заместитель. В случае отсутствия председателя квалификационной комиссии и его заместителя их обязанности исполняет по решению Министра информации один из членов квалификационной комиссии.</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11. Заседание квалификационной комиссии считается правомочным при участии в нем не менее двух третей от полного ее состава.</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12. Квалификационный экзамен проводится в форме собеседования.</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13. Специалист, ответственный за осуществление издательской деятельности, допускается на квалификационный экзамен при предъявлении документа, удостоверяющего его личность.</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14. При проведении квалификационного экзамена члены квалификационной комиссии задают специалисту, ответственному за осуществление издательской деятельности, вопросы для проверки знаний в области нормативных правовых актов, в том числе обязательных для соблюдения технических нормативных правовых актов, а также профессионально-технические вопросы, позволяющие определить уровень профессиональных компетенций и научно-теоретической подготовки в сфере издательского дела.</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 xml:space="preserve">15. При проведении квалификационного экзамена специалисту, ответственному за осуществление издательской деятельности, запрещено пользоваться нормативными </w:t>
      </w:r>
      <w:r w:rsidRPr="006F2CEC">
        <w:rPr>
          <w:rFonts w:ascii="Times New Roman" w:eastAsia="Times New Roman" w:hAnsi="Times New Roman" w:cs="Times New Roman"/>
          <w:sz w:val="24"/>
          <w:szCs w:val="24"/>
          <w:lang w:eastAsia="ru-RU"/>
        </w:rPr>
        <w:lastRenderedPageBreak/>
        <w:t>правовыми актами, справочной и иной специальной литературой, электронными носителями информации и средствами связи.</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16. Голосование членов квалификационной комиссии проводится в отсутствие специалиста, ответственного за осуществление издательской деятельности.</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17. Квалификационная комиссия в соответствии с предоставленными ей полномочиями:</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принимает квалификационный экзамен у специалиста, ответственного за осуществление издательской деятельности;</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 xml:space="preserve">принимает решение о подтверждении либо </w:t>
      </w:r>
      <w:proofErr w:type="spellStart"/>
      <w:r w:rsidRPr="006F2CEC">
        <w:rPr>
          <w:rFonts w:ascii="Times New Roman" w:eastAsia="Times New Roman" w:hAnsi="Times New Roman" w:cs="Times New Roman"/>
          <w:sz w:val="24"/>
          <w:szCs w:val="24"/>
          <w:lang w:eastAsia="ru-RU"/>
        </w:rPr>
        <w:t>неподтверждении</w:t>
      </w:r>
      <w:proofErr w:type="spellEnd"/>
      <w:r w:rsidRPr="006F2CEC">
        <w:rPr>
          <w:rFonts w:ascii="Times New Roman" w:eastAsia="Times New Roman" w:hAnsi="Times New Roman" w:cs="Times New Roman"/>
          <w:sz w:val="24"/>
          <w:szCs w:val="24"/>
          <w:lang w:eastAsia="ru-RU"/>
        </w:rPr>
        <w:t xml:space="preserve"> знаний специалиста, ответственного за осуществление издательской деятельности, по законодательству об издательском деле на предмет определения возможности заинтересованным лицом обеспечить соответствие выпускаемых печатных изданий нормативным правовым актам, в том числе обязательным для соблюдения техническим нормативным правовым актам;</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рассматривает иные вопросы, связанные с приемом квалификационного экзамена.</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18. Решения квалификационной комиссии принимаются простым большинством голосов членов этой комиссии, участвующих в заседании. В случае равенства голосов членов квалификационной комиссии при принятии решения ее председатель имеет право решающего голоса.</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19. Решение квалификационной комиссии оформляется в виде заключения, которое подписывается всеми членами квалификационной комиссии, присутствующими на ее заседании.</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 xml:space="preserve">20. В случае </w:t>
      </w:r>
      <w:proofErr w:type="spellStart"/>
      <w:r w:rsidRPr="006F2CEC">
        <w:rPr>
          <w:rFonts w:ascii="Times New Roman" w:eastAsia="Times New Roman" w:hAnsi="Times New Roman" w:cs="Times New Roman"/>
          <w:sz w:val="24"/>
          <w:szCs w:val="24"/>
          <w:lang w:eastAsia="ru-RU"/>
        </w:rPr>
        <w:t>несдачи</w:t>
      </w:r>
      <w:proofErr w:type="spellEnd"/>
      <w:r w:rsidRPr="006F2CEC">
        <w:rPr>
          <w:rFonts w:ascii="Times New Roman" w:eastAsia="Times New Roman" w:hAnsi="Times New Roman" w:cs="Times New Roman"/>
          <w:sz w:val="24"/>
          <w:szCs w:val="24"/>
          <w:lang w:eastAsia="ru-RU"/>
        </w:rPr>
        <w:t xml:space="preserve"> специалистом, ответственным за осуществление издательской деятельности, квалификационного экзамена он допускается к очередной сдаче квалификационного экзамена не ранее чем через два месяца.</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В случае если квалификационная комиссия повторно приняла решение о </w:t>
      </w:r>
      <w:proofErr w:type="spellStart"/>
      <w:r w:rsidRPr="006F2CEC">
        <w:rPr>
          <w:rFonts w:ascii="Times New Roman" w:eastAsia="Times New Roman" w:hAnsi="Times New Roman" w:cs="Times New Roman"/>
          <w:sz w:val="24"/>
          <w:szCs w:val="24"/>
          <w:lang w:eastAsia="ru-RU"/>
        </w:rPr>
        <w:t>неподтверждении</w:t>
      </w:r>
      <w:proofErr w:type="spellEnd"/>
      <w:r w:rsidRPr="006F2CEC">
        <w:rPr>
          <w:rFonts w:ascii="Times New Roman" w:eastAsia="Times New Roman" w:hAnsi="Times New Roman" w:cs="Times New Roman"/>
          <w:sz w:val="24"/>
          <w:szCs w:val="24"/>
          <w:lang w:eastAsia="ru-RU"/>
        </w:rPr>
        <w:t xml:space="preserve"> знаний специалиста, ответственного за осуществление издательской деятельности, к очередной сдаче квалификационного экзамена он допускается не ранее чем через четыре месяца.</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21. Неявка специалиста, ответственного за осуществление издательской деятельности, на квалификационный экзамен приравнивается к </w:t>
      </w:r>
      <w:proofErr w:type="spellStart"/>
      <w:r w:rsidRPr="006F2CEC">
        <w:rPr>
          <w:rFonts w:ascii="Times New Roman" w:eastAsia="Times New Roman" w:hAnsi="Times New Roman" w:cs="Times New Roman"/>
          <w:sz w:val="24"/>
          <w:szCs w:val="24"/>
          <w:lang w:eastAsia="ru-RU"/>
        </w:rPr>
        <w:t>несдаче</w:t>
      </w:r>
      <w:proofErr w:type="spellEnd"/>
      <w:r w:rsidRPr="006F2CEC">
        <w:rPr>
          <w:rFonts w:ascii="Times New Roman" w:eastAsia="Times New Roman" w:hAnsi="Times New Roman" w:cs="Times New Roman"/>
          <w:sz w:val="24"/>
          <w:szCs w:val="24"/>
          <w:lang w:eastAsia="ru-RU"/>
        </w:rPr>
        <w:t xml:space="preserve"> специалистом, ответственным за осуществление издательской деятельности, квалификационного экзамена, на него не распространяется требование, предусмотренное частью первой пункта 20 настоящей Инструкции.</w:t>
      </w:r>
    </w:p>
    <w:p w:rsidR="006F2CEC" w:rsidRPr="006F2CEC" w:rsidRDefault="006F2CEC" w:rsidP="006F2CEC">
      <w:pPr>
        <w:spacing w:after="0" w:line="240" w:lineRule="auto"/>
        <w:ind w:firstLine="567"/>
        <w:jc w:val="both"/>
        <w:rPr>
          <w:rFonts w:ascii="Times New Roman" w:eastAsia="Times New Roman" w:hAnsi="Times New Roman" w:cs="Times New Roman"/>
          <w:sz w:val="24"/>
          <w:szCs w:val="24"/>
          <w:lang w:eastAsia="ru-RU"/>
        </w:rPr>
      </w:pPr>
      <w:r w:rsidRPr="006F2CEC">
        <w:rPr>
          <w:rFonts w:ascii="Times New Roman" w:eastAsia="Times New Roman" w:hAnsi="Times New Roman" w:cs="Times New Roman"/>
          <w:sz w:val="24"/>
          <w:szCs w:val="24"/>
          <w:lang w:eastAsia="ru-RU"/>
        </w:rPr>
        <w:t> </w:t>
      </w:r>
    </w:p>
    <w:p w:rsidR="002E1945" w:rsidRDefault="002E1945">
      <w:bookmarkStart w:id="0" w:name="_GoBack"/>
      <w:bookmarkEnd w:id="0"/>
    </w:p>
    <w:sectPr w:rsidR="002E19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2CEC"/>
    <w:rsid w:val="002E1945"/>
    <w:rsid w:val="006F2C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49B8FC-444D-41FC-8FE5-2E7128095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tle">
    <w:name w:val="title"/>
    <w:basedOn w:val="a"/>
    <w:rsid w:val="006F2CEC"/>
    <w:pPr>
      <w:spacing w:before="240" w:after="240" w:line="240" w:lineRule="auto"/>
      <w:ind w:right="2268"/>
    </w:pPr>
    <w:rPr>
      <w:rFonts w:ascii="Times New Roman" w:eastAsia="Times New Roman" w:hAnsi="Times New Roman" w:cs="Times New Roman"/>
      <w:b/>
      <w:bCs/>
      <w:sz w:val="28"/>
      <w:szCs w:val="28"/>
      <w:lang w:eastAsia="ru-RU"/>
    </w:rPr>
  </w:style>
  <w:style w:type="paragraph" w:customStyle="1" w:styleId="titleu">
    <w:name w:val="titleu"/>
    <w:basedOn w:val="a"/>
    <w:rsid w:val="006F2CEC"/>
    <w:pPr>
      <w:spacing w:before="240" w:after="240" w:line="240" w:lineRule="auto"/>
    </w:pPr>
    <w:rPr>
      <w:rFonts w:ascii="Times New Roman" w:eastAsia="Times New Roman" w:hAnsi="Times New Roman" w:cs="Times New Roman"/>
      <w:b/>
      <w:bCs/>
      <w:sz w:val="24"/>
      <w:szCs w:val="24"/>
      <w:lang w:eastAsia="ru-RU"/>
    </w:rPr>
  </w:style>
  <w:style w:type="paragraph" w:customStyle="1" w:styleId="point">
    <w:name w:val="point"/>
    <w:basedOn w:val="a"/>
    <w:rsid w:val="006F2CEC"/>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hangeadd">
    <w:name w:val="changeadd"/>
    <w:basedOn w:val="a"/>
    <w:rsid w:val="006F2CEC"/>
    <w:pPr>
      <w:spacing w:after="0" w:line="240" w:lineRule="auto"/>
      <w:ind w:left="1134" w:firstLine="567"/>
      <w:jc w:val="both"/>
    </w:pPr>
    <w:rPr>
      <w:rFonts w:ascii="Times New Roman" w:eastAsia="Times New Roman" w:hAnsi="Times New Roman" w:cs="Times New Roman"/>
      <w:sz w:val="24"/>
      <w:szCs w:val="24"/>
      <w:lang w:eastAsia="ru-RU"/>
    </w:rPr>
  </w:style>
  <w:style w:type="paragraph" w:customStyle="1" w:styleId="changei">
    <w:name w:val="changei"/>
    <w:basedOn w:val="a"/>
    <w:rsid w:val="006F2CEC"/>
    <w:pPr>
      <w:spacing w:after="0" w:line="240" w:lineRule="auto"/>
      <w:ind w:left="1021"/>
    </w:pPr>
    <w:rPr>
      <w:rFonts w:ascii="Times New Roman" w:eastAsia="Times New Roman" w:hAnsi="Times New Roman" w:cs="Times New Roman"/>
      <w:sz w:val="24"/>
      <w:szCs w:val="24"/>
      <w:lang w:eastAsia="ru-RU"/>
    </w:rPr>
  </w:style>
  <w:style w:type="paragraph" w:customStyle="1" w:styleId="cap1">
    <w:name w:val="cap1"/>
    <w:basedOn w:val="a"/>
    <w:rsid w:val="006F2CEC"/>
    <w:pPr>
      <w:spacing w:after="0" w:line="240" w:lineRule="auto"/>
    </w:pPr>
    <w:rPr>
      <w:rFonts w:ascii="Times New Roman" w:eastAsia="Times New Roman" w:hAnsi="Times New Roman" w:cs="Times New Roman"/>
      <w:lang w:eastAsia="ru-RU"/>
    </w:rPr>
  </w:style>
  <w:style w:type="paragraph" w:customStyle="1" w:styleId="capu1">
    <w:name w:val="capu1"/>
    <w:basedOn w:val="a"/>
    <w:rsid w:val="006F2CEC"/>
    <w:pPr>
      <w:spacing w:after="120" w:line="240" w:lineRule="auto"/>
    </w:pPr>
    <w:rPr>
      <w:rFonts w:ascii="Times New Roman" w:eastAsia="Times New Roman" w:hAnsi="Times New Roman" w:cs="Times New Roman"/>
      <w:lang w:eastAsia="ru-RU"/>
    </w:rPr>
  </w:style>
  <w:style w:type="paragraph" w:customStyle="1" w:styleId="newncpi">
    <w:name w:val="newncpi"/>
    <w:basedOn w:val="a"/>
    <w:rsid w:val="006F2CEC"/>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newncpi0">
    <w:name w:val="newncpi0"/>
    <w:basedOn w:val="a"/>
    <w:rsid w:val="006F2CEC"/>
    <w:pPr>
      <w:spacing w:after="0" w:line="240" w:lineRule="auto"/>
      <w:jc w:val="both"/>
    </w:pPr>
    <w:rPr>
      <w:rFonts w:ascii="Times New Roman" w:eastAsia="Times New Roman" w:hAnsi="Times New Roman" w:cs="Times New Roman"/>
      <w:sz w:val="24"/>
      <w:szCs w:val="24"/>
      <w:lang w:eastAsia="ru-RU"/>
    </w:rPr>
  </w:style>
  <w:style w:type="character" w:customStyle="1" w:styleId="name">
    <w:name w:val="name"/>
    <w:basedOn w:val="a0"/>
    <w:rsid w:val="006F2CEC"/>
    <w:rPr>
      <w:rFonts w:ascii="Times New Roman" w:hAnsi="Times New Roman" w:cs="Times New Roman" w:hint="default"/>
      <w:caps/>
    </w:rPr>
  </w:style>
  <w:style w:type="character" w:customStyle="1" w:styleId="promulgator">
    <w:name w:val="promulgator"/>
    <w:basedOn w:val="a0"/>
    <w:rsid w:val="006F2CEC"/>
    <w:rPr>
      <w:rFonts w:ascii="Times New Roman" w:hAnsi="Times New Roman" w:cs="Times New Roman" w:hint="default"/>
      <w:caps/>
    </w:rPr>
  </w:style>
  <w:style w:type="character" w:customStyle="1" w:styleId="datepr">
    <w:name w:val="datepr"/>
    <w:basedOn w:val="a0"/>
    <w:rsid w:val="006F2CEC"/>
    <w:rPr>
      <w:rFonts w:ascii="Times New Roman" w:hAnsi="Times New Roman" w:cs="Times New Roman" w:hint="default"/>
    </w:rPr>
  </w:style>
  <w:style w:type="character" w:customStyle="1" w:styleId="number">
    <w:name w:val="number"/>
    <w:basedOn w:val="a0"/>
    <w:rsid w:val="006F2CEC"/>
    <w:rPr>
      <w:rFonts w:ascii="Times New Roman" w:hAnsi="Times New Roman" w:cs="Times New Roman" w:hint="default"/>
    </w:rPr>
  </w:style>
  <w:style w:type="character" w:customStyle="1" w:styleId="post">
    <w:name w:val="post"/>
    <w:basedOn w:val="a0"/>
    <w:rsid w:val="006F2CEC"/>
    <w:rPr>
      <w:rFonts w:ascii="Times New Roman" w:hAnsi="Times New Roman" w:cs="Times New Roman" w:hint="default"/>
      <w:b/>
      <w:bCs/>
      <w:sz w:val="22"/>
      <w:szCs w:val="22"/>
    </w:rPr>
  </w:style>
  <w:style w:type="character" w:customStyle="1" w:styleId="pers">
    <w:name w:val="pers"/>
    <w:basedOn w:val="a0"/>
    <w:rsid w:val="006F2CEC"/>
    <w:rPr>
      <w:rFonts w:ascii="Times New Roman" w:hAnsi="Times New Roman" w:cs="Times New Roman" w:hint="default"/>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0302417">
      <w:bodyDiv w:val="1"/>
      <w:marLeft w:val="0"/>
      <w:marRight w:val="0"/>
      <w:marTop w:val="0"/>
      <w:marBottom w:val="0"/>
      <w:divBdr>
        <w:top w:val="none" w:sz="0" w:space="0" w:color="auto"/>
        <w:left w:val="none" w:sz="0" w:space="0" w:color="auto"/>
        <w:bottom w:val="none" w:sz="0" w:space="0" w:color="auto"/>
        <w:right w:val="none" w:sz="0" w:space="0" w:color="auto"/>
      </w:divBdr>
      <w:divsChild>
        <w:div w:id="19687748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1180</Words>
  <Characters>6726</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Ларьков Яков</dc:creator>
  <cp:keywords/>
  <dc:description/>
  <cp:lastModifiedBy>Ларьков Яков</cp:lastModifiedBy>
  <cp:revision>1</cp:revision>
  <dcterms:created xsi:type="dcterms:W3CDTF">2026-05-27T13:25:00Z</dcterms:created>
  <dcterms:modified xsi:type="dcterms:W3CDTF">2026-05-27T13:26:00Z</dcterms:modified>
</cp:coreProperties>
</file>