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32" w:rsidRDefault="00A80432">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A80432" w:rsidRDefault="00A80432">
      <w:pPr>
        <w:pStyle w:val="newncpi"/>
        <w:ind w:firstLine="0"/>
        <w:jc w:val="center"/>
      </w:pPr>
      <w:r>
        <w:rPr>
          <w:rStyle w:val="datepr"/>
        </w:rPr>
        <w:t>29 апреля 2022 г.</w:t>
      </w:r>
      <w:r>
        <w:rPr>
          <w:rStyle w:val="number"/>
        </w:rPr>
        <w:t xml:space="preserve"> № 269</w:t>
      </w:r>
    </w:p>
    <w:p w:rsidR="00A80432" w:rsidRDefault="00A80432">
      <w:pPr>
        <w:pStyle w:val="titlencpi"/>
      </w:pPr>
      <w:r>
        <w:t>О мерах по реализации Указа Президента Республики Беларусь от 31 марта 2022 г. № 131</w:t>
      </w:r>
    </w:p>
    <w:p w:rsidR="00A80432" w:rsidRDefault="00A80432">
      <w:pPr>
        <w:pStyle w:val="changei"/>
      </w:pPr>
      <w:r>
        <w:t>Изменения и дополнения:</w:t>
      </w:r>
    </w:p>
    <w:p w:rsidR="00A80432" w:rsidRDefault="00A80432">
      <w:pPr>
        <w:pStyle w:val="changeadd"/>
      </w:pPr>
      <w:r>
        <w:t>Постановление Совета Министров Республики Беларусь от 12 июля 2023 г. № 454 (Национальный правовой Интернет-портал Республики Беларусь, 14.07.2023, 5/51896) &lt;C22300454&gt;</w:t>
      </w:r>
    </w:p>
    <w:p w:rsidR="00A80432" w:rsidRDefault="00A80432">
      <w:pPr>
        <w:pStyle w:val="newncpi"/>
      </w:pPr>
      <w:r>
        <w:t> </w:t>
      </w:r>
    </w:p>
    <w:p w:rsidR="00A80432" w:rsidRDefault="00A80432">
      <w:pPr>
        <w:pStyle w:val="newncpi"/>
      </w:pPr>
      <w:r>
        <w:t>На основании части второй пункта 3 Указа Президента Республики Беларусь от 31 марта 2022 г. № 131 «О поддержке средств массовой информации и организаций» Совет Министров Республики Беларусь ПОСТАНОВЛЯЕТ:</w:t>
      </w:r>
    </w:p>
    <w:p w:rsidR="00A80432" w:rsidRDefault="00A80432">
      <w:pPr>
        <w:pStyle w:val="point"/>
      </w:pPr>
      <w:r>
        <w:t>1. Утвердить:</w:t>
      </w:r>
    </w:p>
    <w:p w:rsidR="00A80432" w:rsidRDefault="00A80432">
      <w:pPr>
        <w:pStyle w:val="newncpi"/>
      </w:pPr>
      <w:r>
        <w:t>Положение о порядке деятельности комиссии по распределению сре</w:t>
      </w:r>
      <w:proofErr w:type="gramStart"/>
      <w:r>
        <w:t>дств сб</w:t>
      </w:r>
      <w:proofErr w:type="gramEnd"/>
      <w:r>
        <w:t>ора за размещение (распространение) рекламы (прилагается);</w:t>
      </w:r>
    </w:p>
    <w:p w:rsidR="00A80432" w:rsidRDefault="00A80432">
      <w:pPr>
        <w:pStyle w:val="newncpi"/>
      </w:pPr>
      <w:r>
        <w:t>Положение о порядке предоставления и использования субсидий (прилагается).</w:t>
      </w:r>
    </w:p>
    <w:p w:rsidR="00A80432" w:rsidRDefault="00A80432">
      <w:pPr>
        <w:pStyle w:val="point"/>
      </w:pPr>
      <w:r>
        <w:t>2. Исключен.</w:t>
      </w:r>
    </w:p>
    <w:p w:rsidR="00A80432" w:rsidRDefault="00A80432">
      <w:pPr>
        <w:pStyle w:val="point"/>
      </w:pPr>
      <w:r>
        <w:t>3. Для целей настоящего постановления используются термины и их определения в значениях, установленных в Указе Президента Республики Беларусь от 31 марта 2022 г. № 131 и Законе Республики Беларусь от 17 июля 2008 г. № 427-З «О средствах массовой информации».</w:t>
      </w:r>
    </w:p>
    <w:p w:rsidR="00A80432" w:rsidRDefault="00A80432">
      <w:pPr>
        <w:pStyle w:val="point"/>
      </w:pPr>
      <w:r>
        <w:t>4. Министерству информации принять меры по реализации настоящего постановления.</w:t>
      </w:r>
    </w:p>
    <w:p w:rsidR="00A80432" w:rsidRDefault="00A80432">
      <w:pPr>
        <w:pStyle w:val="point"/>
      </w:pPr>
      <w:r>
        <w:t>5. Настоящее постановление вступает в силу с 1 мая 2022 г.</w:t>
      </w:r>
    </w:p>
    <w:p w:rsidR="00A80432" w:rsidRDefault="00A80432">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A80432">
        <w:tc>
          <w:tcPr>
            <w:tcW w:w="2500" w:type="pct"/>
            <w:tcMar>
              <w:top w:w="0" w:type="dxa"/>
              <w:left w:w="6" w:type="dxa"/>
              <w:bottom w:w="0" w:type="dxa"/>
              <w:right w:w="6" w:type="dxa"/>
            </w:tcMar>
            <w:vAlign w:val="bottom"/>
            <w:hideMark/>
          </w:tcPr>
          <w:p w:rsidR="00A80432" w:rsidRDefault="00A8043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A80432" w:rsidRDefault="00A80432">
            <w:pPr>
              <w:pStyle w:val="newncpi0"/>
              <w:jc w:val="right"/>
            </w:pPr>
            <w:proofErr w:type="spellStart"/>
            <w:r>
              <w:rPr>
                <w:rStyle w:val="pers"/>
              </w:rPr>
              <w:t>Р.Головченко</w:t>
            </w:r>
            <w:proofErr w:type="spellEnd"/>
          </w:p>
        </w:tc>
      </w:tr>
    </w:tbl>
    <w:p w:rsidR="00A80432" w:rsidRDefault="00A80432">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A80432">
        <w:tc>
          <w:tcPr>
            <w:tcW w:w="3561" w:type="pct"/>
            <w:tcMar>
              <w:top w:w="0" w:type="dxa"/>
              <w:left w:w="6" w:type="dxa"/>
              <w:bottom w:w="0" w:type="dxa"/>
              <w:right w:w="6" w:type="dxa"/>
            </w:tcMar>
            <w:hideMark/>
          </w:tcPr>
          <w:p w:rsidR="00A80432" w:rsidRDefault="00A80432">
            <w:pPr>
              <w:pStyle w:val="cap1"/>
            </w:pPr>
            <w:r>
              <w:t> </w:t>
            </w:r>
          </w:p>
        </w:tc>
        <w:tc>
          <w:tcPr>
            <w:tcW w:w="1439" w:type="pct"/>
            <w:tcMar>
              <w:top w:w="0" w:type="dxa"/>
              <w:left w:w="6" w:type="dxa"/>
              <w:bottom w:w="0" w:type="dxa"/>
              <w:right w:w="6" w:type="dxa"/>
            </w:tcMar>
            <w:hideMark/>
          </w:tcPr>
          <w:p w:rsidR="00A80432" w:rsidRDefault="00A80432">
            <w:pPr>
              <w:pStyle w:val="capu1"/>
            </w:pPr>
            <w:r>
              <w:t>УТВЕРЖДЕНО</w:t>
            </w:r>
          </w:p>
          <w:p w:rsidR="00A80432" w:rsidRDefault="00A80432">
            <w:pPr>
              <w:pStyle w:val="cap1"/>
            </w:pPr>
            <w:r>
              <w:t>Постановление</w:t>
            </w:r>
            <w:r>
              <w:br/>
              <w:t>Совета Министров</w:t>
            </w:r>
            <w:r>
              <w:br/>
              <w:t>Республики Беларусь</w:t>
            </w:r>
            <w:r>
              <w:br/>
              <w:t>29.04.2022 № 269</w:t>
            </w:r>
            <w:r>
              <w:br/>
              <w:t>(в редакции постановления</w:t>
            </w:r>
            <w:r>
              <w:br/>
              <w:t>Совета Министров</w:t>
            </w:r>
            <w:r>
              <w:br/>
              <w:t>Республики Беларусь</w:t>
            </w:r>
            <w:r>
              <w:br/>
              <w:t>12.07.2023 № 454)</w:t>
            </w:r>
          </w:p>
        </w:tc>
      </w:tr>
    </w:tbl>
    <w:p w:rsidR="00A80432" w:rsidRDefault="00A80432">
      <w:pPr>
        <w:pStyle w:val="titleu"/>
      </w:pPr>
      <w:r>
        <w:t>ПОЛОЖЕНИЕ</w:t>
      </w:r>
      <w:r>
        <w:br/>
        <w:t>о порядке деятельности комиссии по распределению сре</w:t>
      </w:r>
      <w:proofErr w:type="gramStart"/>
      <w:r>
        <w:t>дств сб</w:t>
      </w:r>
      <w:proofErr w:type="gramEnd"/>
      <w:r>
        <w:t>ора за размещение (распространение) рекламы</w:t>
      </w:r>
    </w:p>
    <w:p w:rsidR="00A80432" w:rsidRDefault="00A80432">
      <w:pPr>
        <w:pStyle w:val="point"/>
      </w:pPr>
      <w:r>
        <w:t>1. Настоящим Положением определяется порядок деятельности комиссии по распределению сре</w:t>
      </w:r>
      <w:proofErr w:type="gramStart"/>
      <w:r>
        <w:t>дств сб</w:t>
      </w:r>
      <w:proofErr w:type="gramEnd"/>
      <w:r>
        <w:t>ора за размещение (распространение) рекламы, направляемых на оказание поддержки в виде субсидий (далее – субсидии), между юридическими лицами, указанными в подпункте 1.2 пункта 1 Указа Президента Республики Беларусь от 31 марта 2022 г. № 131 (далее, если не определено иное, – получатели субсидий).</w:t>
      </w:r>
    </w:p>
    <w:p w:rsidR="00A80432" w:rsidRDefault="00A80432">
      <w:pPr>
        <w:pStyle w:val="point"/>
      </w:pPr>
      <w:r>
        <w:t>2. Комиссия по распределению сре</w:t>
      </w:r>
      <w:proofErr w:type="gramStart"/>
      <w:r>
        <w:t>дств сб</w:t>
      </w:r>
      <w:proofErr w:type="gramEnd"/>
      <w:r>
        <w:t>ора за размещение (распространение) рекламы (далее – комиссия) создается Министерством информации.</w:t>
      </w:r>
    </w:p>
    <w:p w:rsidR="00A80432" w:rsidRDefault="00A80432">
      <w:pPr>
        <w:pStyle w:val="point"/>
      </w:pPr>
      <w:r>
        <w:lastRenderedPageBreak/>
        <w:t>3. Комиссия в своей деятельности руководствуется Конституцией Республики Беларусь, настоящим Положением и иными актами законодательства.</w:t>
      </w:r>
    </w:p>
    <w:p w:rsidR="00A80432" w:rsidRDefault="00A80432">
      <w:pPr>
        <w:pStyle w:val="point"/>
      </w:pPr>
      <w:r>
        <w:t>4. Комиссия формируется в составе председателя, его заместителя, секретаря и членов комиссии.</w:t>
      </w:r>
    </w:p>
    <w:p w:rsidR="00A80432" w:rsidRDefault="00A80432">
      <w:pPr>
        <w:pStyle w:val="newncpi"/>
      </w:pPr>
      <w:r>
        <w:t>В состав комиссии входят работники государственных органов и организаций, специалисты различных сфер деятельности с их согласия.</w:t>
      </w:r>
    </w:p>
    <w:p w:rsidR="00A80432" w:rsidRDefault="00A80432">
      <w:pPr>
        <w:pStyle w:val="newncpi"/>
      </w:pPr>
      <w:r>
        <w:t>Председателем комиссии является первый заместитель Министра информации.</w:t>
      </w:r>
    </w:p>
    <w:p w:rsidR="00A80432" w:rsidRDefault="00A80432">
      <w:pPr>
        <w:pStyle w:val="newncpi"/>
      </w:pPr>
      <w:r>
        <w:t>Состав комиссии определяется приказом Министра информации.</w:t>
      </w:r>
    </w:p>
    <w:p w:rsidR="00A80432" w:rsidRDefault="00A80432">
      <w:pPr>
        <w:pStyle w:val="point"/>
      </w:pPr>
      <w:r>
        <w:t>5. Председатель комиссии:</w:t>
      </w:r>
    </w:p>
    <w:p w:rsidR="00A80432" w:rsidRDefault="00A80432">
      <w:pPr>
        <w:pStyle w:val="newncpi"/>
      </w:pPr>
      <w:r>
        <w:t>руководит деятельностью и организует работу комиссии;</w:t>
      </w:r>
    </w:p>
    <w:p w:rsidR="00A80432" w:rsidRDefault="00A80432">
      <w:pPr>
        <w:pStyle w:val="newncpi"/>
      </w:pPr>
      <w:r>
        <w:t>формирует повестку дня, определяет дату, место и время проведения заседаний комиссии, проводит их;</w:t>
      </w:r>
    </w:p>
    <w:p w:rsidR="00A80432" w:rsidRDefault="00A80432">
      <w:pPr>
        <w:pStyle w:val="newncpi"/>
      </w:pPr>
      <w:r>
        <w:t>выполняет иные функции, необходимые для осуществления деятельности комиссии.</w:t>
      </w:r>
    </w:p>
    <w:p w:rsidR="00A80432" w:rsidRDefault="00A80432">
      <w:pPr>
        <w:pStyle w:val="newncpi"/>
      </w:pPr>
      <w:r>
        <w:t>В случае отсутствия председателя комиссии его обязанности исполняет заместитель.</w:t>
      </w:r>
    </w:p>
    <w:p w:rsidR="00A80432" w:rsidRDefault="00A80432">
      <w:pPr>
        <w:pStyle w:val="point"/>
      </w:pPr>
      <w:r>
        <w:t>6. Секретарь комиссии:</w:t>
      </w:r>
    </w:p>
    <w:p w:rsidR="00A80432" w:rsidRDefault="00A80432">
      <w:pPr>
        <w:pStyle w:val="newncpi"/>
      </w:pPr>
      <w:r>
        <w:t>осуществляет ведение делопроизводства комиссии, в том числе журнала регистрации поступивших документов;</w:t>
      </w:r>
    </w:p>
    <w:p w:rsidR="00A80432" w:rsidRDefault="00A80432">
      <w:pPr>
        <w:pStyle w:val="newncpi"/>
      </w:pPr>
      <w:r>
        <w:t>оповещает членов комиссии о дате, месте, времени и повестке дня очередного заседания комиссии;</w:t>
      </w:r>
    </w:p>
    <w:p w:rsidR="00A80432" w:rsidRDefault="00A80432">
      <w:pPr>
        <w:pStyle w:val="newncpi"/>
      </w:pPr>
      <w:r>
        <w:t>осуществляет подготовку заседаний комиссии;</w:t>
      </w:r>
    </w:p>
    <w:p w:rsidR="00A80432" w:rsidRDefault="00A80432">
      <w:pPr>
        <w:pStyle w:val="newncpi"/>
      </w:pPr>
      <w:r>
        <w:t>оформляет протоколы заседаний комиссии и заключения комиссии;</w:t>
      </w:r>
    </w:p>
    <w:p w:rsidR="00A80432" w:rsidRDefault="00A80432">
      <w:pPr>
        <w:pStyle w:val="newncpi"/>
      </w:pPr>
      <w:r>
        <w:t>выполняет иные функции, необходимые для осуществления деятельности комиссии.</w:t>
      </w:r>
    </w:p>
    <w:p w:rsidR="00A80432" w:rsidRDefault="00A80432">
      <w:pPr>
        <w:pStyle w:val="newncpi"/>
      </w:pPr>
      <w:r>
        <w:t>В случае отсутствия секретаря комиссии по решению председателя его обязанности исполняет один из членов комиссии.</w:t>
      </w:r>
    </w:p>
    <w:p w:rsidR="00A80432" w:rsidRDefault="00A80432">
      <w:pPr>
        <w:pStyle w:val="point"/>
      </w:pPr>
      <w:r>
        <w:t>7. Члены комиссии:</w:t>
      </w:r>
    </w:p>
    <w:p w:rsidR="00A80432" w:rsidRDefault="00A80432">
      <w:pPr>
        <w:pStyle w:val="newncpi"/>
      </w:pPr>
      <w:r>
        <w:t>участвуют в заседаниях комиссии;</w:t>
      </w:r>
    </w:p>
    <w:p w:rsidR="00A80432" w:rsidRDefault="00A80432">
      <w:pPr>
        <w:pStyle w:val="newncpi"/>
      </w:pPr>
      <w:r>
        <w:t>обеспечивают сохранность сведений, содержащих информацию, распространение и (или) предоставление которой ограничено, ставших им известными в ходе работы комиссии.</w:t>
      </w:r>
    </w:p>
    <w:p w:rsidR="00A80432" w:rsidRDefault="00A80432">
      <w:pPr>
        <w:pStyle w:val="point"/>
      </w:pPr>
      <w:r>
        <w:t>8. Основными задачами комиссии являются:</w:t>
      </w:r>
    </w:p>
    <w:p w:rsidR="00A80432" w:rsidRDefault="00A80432">
      <w:pPr>
        <w:pStyle w:val="newncpi"/>
      </w:pPr>
      <w:proofErr w:type="gramStart"/>
      <w:r>
        <w:t>определение получателей субсидий и размера этих субсидий на цели, установленные в абзацах втором–пятом подпункта 1.2 пункта 1 Указа Президента Республики Беларусь от 31 марта 2022 г. № 131;</w:t>
      </w:r>
      <w:proofErr w:type="gramEnd"/>
    </w:p>
    <w:p w:rsidR="00A80432" w:rsidRDefault="00A80432">
      <w:pPr>
        <w:pStyle w:val="newncpi"/>
      </w:pPr>
      <w:r>
        <w:t>определение размера субсидий, предоставляемых получателям субсидий, указанным в абзацах шестом–восьмом подпункта 1.2 пункта 1 Указа Президента Республики Беларусь от 31 марта 2022 г. № 131;</w:t>
      </w:r>
    </w:p>
    <w:p w:rsidR="00A80432" w:rsidRDefault="00A80432">
      <w:pPr>
        <w:pStyle w:val="newncpi"/>
      </w:pPr>
      <w:r>
        <w:t>оценка целесообразности изменения размера предоставленных субсидий получателям субсидий.</w:t>
      </w:r>
    </w:p>
    <w:p w:rsidR="00A80432" w:rsidRDefault="00A80432">
      <w:pPr>
        <w:pStyle w:val="point"/>
      </w:pPr>
      <w:r>
        <w:t>9. В целях реализации основных задач комиссия:</w:t>
      </w:r>
    </w:p>
    <w:p w:rsidR="00A80432" w:rsidRDefault="00A80432">
      <w:pPr>
        <w:pStyle w:val="newncpi"/>
      </w:pPr>
      <w:r>
        <w:t xml:space="preserve">рассматривает поступившие документы, указанные в пунктах 2–7 Положения о порядке предоставления и использования субсидий, утвержденного постановлением, </w:t>
      </w:r>
      <w:proofErr w:type="gramStart"/>
      <w:r>
        <w:t>утверждающим</w:t>
      </w:r>
      <w:proofErr w:type="gramEnd"/>
      <w:r>
        <w:t xml:space="preserve"> настоящее Положение, и ведет их учет;</w:t>
      </w:r>
    </w:p>
    <w:p w:rsidR="00A80432" w:rsidRDefault="00A80432">
      <w:pPr>
        <w:pStyle w:val="newncpi"/>
      </w:pPr>
      <w:r>
        <w:t>формирует единые подходы к определению получателей субсидий и размеров предоставляемых субсидий.</w:t>
      </w:r>
    </w:p>
    <w:p w:rsidR="00A80432" w:rsidRDefault="00A80432">
      <w:pPr>
        <w:pStyle w:val="point"/>
      </w:pPr>
      <w:r>
        <w:t>10. Комиссия для осуществления своих функций имеет право:</w:t>
      </w:r>
    </w:p>
    <w:p w:rsidR="00A80432" w:rsidRDefault="00A80432">
      <w:pPr>
        <w:pStyle w:val="newncpi"/>
      </w:pPr>
      <w:r>
        <w:t>запрашивать и получать в установленном порядке необходимые документы, материалы и информацию, имеющие значение для принятия решений об определении получателей субсидий, их размеров и изменении размера предоставленной субсидии;</w:t>
      </w:r>
    </w:p>
    <w:p w:rsidR="00A80432" w:rsidRDefault="00A80432">
      <w:pPr>
        <w:pStyle w:val="newncpi"/>
      </w:pPr>
      <w:r>
        <w:t>приглашать и заслушивать на своих заседаниях представителей получателей субсидий, иных организаций и индивидуальных предпринимателей;</w:t>
      </w:r>
    </w:p>
    <w:p w:rsidR="00A80432" w:rsidRDefault="00A80432">
      <w:pPr>
        <w:pStyle w:val="newncpi"/>
      </w:pPr>
      <w:r>
        <w:t>при необходимости привлекать независимых специалистов.</w:t>
      </w:r>
    </w:p>
    <w:p w:rsidR="00A80432" w:rsidRDefault="00A80432">
      <w:pPr>
        <w:pStyle w:val="point"/>
      </w:pPr>
      <w:r>
        <w:lastRenderedPageBreak/>
        <w:t>11. Работа комиссии организуется в форме заседаний. Заседания комиссии проводятся по мере необходимости, но не реже одного раза в квартал. Заседание комиссии считается правомочным, если на нем присутствует не менее двух третей ее состава.</w:t>
      </w:r>
    </w:p>
    <w:p w:rsidR="00A80432" w:rsidRDefault="00A80432">
      <w:pPr>
        <w:pStyle w:val="newncpi"/>
      </w:pPr>
      <w:r>
        <w:t>Решение комиссии принимается простым большинством голосов присутствующих членов комиссии, участвующих в ее заседании.</w:t>
      </w:r>
    </w:p>
    <w:p w:rsidR="00A80432" w:rsidRDefault="00A80432">
      <w:pPr>
        <w:pStyle w:val="point"/>
      </w:pPr>
      <w:r>
        <w:t>12. Комиссия принимает решения:</w:t>
      </w:r>
    </w:p>
    <w:p w:rsidR="00A80432" w:rsidRDefault="00A80432">
      <w:pPr>
        <w:pStyle w:val="newncpi"/>
      </w:pPr>
      <w:r>
        <w:t>об определении получателей субсидий и направлениях использования предоставляемых субсидий;</w:t>
      </w:r>
    </w:p>
    <w:p w:rsidR="00A80432" w:rsidRDefault="00A80432">
      <w:pPr>
        <w:pStyle w:val="newncpi"/>
      </w:pPr>
      <w:r>
        <w:t>об определении размера предоставляемой субсидии, в том числе о его изменении;</w:t>
      </w:r>
    </w:p>
    <w:p w:rsidR="00A80432" w:rsidRDefault="00A80432">
      <w:pPr>
        <w:pStyle w:val="newncpi"/>
      </w:pPr>
      <w:r>
        <w:t>о возврате поступивших документов по основаниям, указанным в части первой пункта 9 Положения о порядке предоставления и использования субсидий, утвержденного постановлением, утверждающим настоящее Положение, с указанием причин возврата.</w:t>
      </w:r>
    </w:p>
    <w:p w:rsidR="00A80432" w:rsidRDefault="00A80432">
      <w:pPr>
        <w:pStyle w:val="newncpi"/>
      </w:pPr>
      <w:r>
        <w:t>Комиссией могут приниматься иные решения, связанные с выполнением возложенных на нее задач.</w:t>
      </w:r>
    </w:p>
    <w:p w:rsidR="00A80432" w:rsidRDefault="00A80432">
      <w:pPr>
        <w:pStyle w:val="point"/>
      </w:pPr>
      <w:r>
        <w:t>13. Субсидии, поступившие на дату проведения заседания комиссии, в полном объеме направляются на финансирование расходов, указанных в подпункте 1.2 пункта 1 Указа Президента Республики Беларусь от 31 марта 2022 г. № 131.</w:t>
      </w:r>
    </w:p>
    <w:p w:rsidR="00A80432" w:rsidRDefault="00A80432">
      <w:pPr>
        <w:pStyle w:val="newncpi"/>
      </w:pPr>
      <w:r>
        <w:t>Остатки средств, указанных в части первой настоящего пункта, образовавшиеся после распределения между получателями субсидий, распределяются на следующем заседании комиссии либо направляются на увеличение размеров ранее предоставленных субсидий в случае принятия комиссией соответствующего решения.</w:t>
      </w:r>
    </w:p>
    <w:p w:rsidR="00A80432" w:rsidRDefault="00A80432">
      <w:pPr>
        <w:pStyle w:val="point"/>
      </w:pPr>
      <w:r>
        <w:t>14. По итогам заседания комиссии в течение пяти рабочих дней после его проведения оформляется протокол.</w:t>
      </w:r>
    </w:p>
    <w:p w:rsidR="00A80432" w:rsidRDefault="00A80432">
      <w:pPr>
        <w:pStyle w:val="newncpi"/>
      </w:pPr>
      <w:r>
        <w:t>На основании протокола заседания комиссии в течение трех рабочих дней оформляется заключение комиссии, содержащее информацию о получателях субсидий, размерах предоставляемых субсидий, изменении размера предоставленной субсидии и направлениях использования субсидий.</w:t>
      </w:r>
    </w:p>
    <w:p w:rsidR="00A80432" w:rsidRDefault="00A80432">
      <w:pPr>
        <w:pStyle w:val="newncpi"/>
      </w:pPr>
      <w:r>
        <w:t>Протокол заседания комиссии и заключение комиссии подписываются председателем (заместителем председателя) и секретарем комиссии (лицом, исполняющим его обязанности).</w:t>
      </w:r>
    </w:p>
    <w:p w:rsidR="00A80432" w:rsidRDefault="00A80432">
      <w:pPr>
        <w:pStyle w:val="newncpi"/>
      </w:pPr>
      <w:r>
        <w:t>Особое мнение члена комиссии по рассматриваемому вопросу прилагается к протоколу заседания комиссии.</w:t>
      </w:r>
    </w:p>
    <w:p w:rsidR="00A80432" w:rsidRDefault="00A80432">
      <w:pPr>
        <w:pStyle w:val="newncpi0"/>
      </w:pPr>
      <w:r>
        <w:t> </w:t>
      </w:r>
    </w:p>
    <w:p w:rsidR="00A80432" w:rsidRDefault="00A80432">
      <w:pPr>
        <w:pStyle w:val="newncpi"/>
      </w:pPr>
      <w:r>
        <w:t> </w:t>
      </w:r>
    </w:p>
    <w:tbl>
      <w:tblPr>
        <w:tblW w:w="5000" w:type="pct"/>
        <w:tblCellMar>
          <w:left w:w="0" w:type="dxa"/>
          <w:right w:w="0" w:type="dxa"/>
        </w:tblCellMar>
        <w:tblLook w:val="04A0" w:firstRow="1" w:lastRow="0" w:firstColumn="1" w:lastColumn="0" w:noHBand="0" w:noVBand="1"/>
      </w:tblPr>
      <w:tblGrid>
        <w:gridCol w:w="6644"/>
        <w:gridCol w:w="2725"/>
      </w:tblGrid>
      <w:tr w:rsidR="00A80432">
        <w:tc>
          <w:tcPr>
            <w:tcW w:w="3546" w:type="pct"/>
            <w:tcMar>
              <w:top w:w="0" w:type="dxa"/>
              <w:left w:w="6" w:type="dxa"/>
              <w:bottom w:w="0" w:type="dxa"/>
              <w:right w:w="6" w:type="dxa"/>
            </w:tcMar>
            <w:hideMark/>
          </w:tcPr>
          <w:p w:rsidR="00A80432" w:rsidRDefault="00A80432">
            <w:pPr>
              <w:pStyle w:val="cap1"/>
            </w:pPr>
            <w:r>
              <w:t> </w:t>
            </w:r>
          </w:p>
        </w:tc>
        <w:tc>
          <w:tcPr>
            <w:tcW w:w="1454" w:type="pct"/>
            <w:tcMar>
              <w:top w:w="0" w:type="dxa"/>
              <w:left w:w="6" w:type="dxa"/>
              <w:bottom w:w="0" w:type="dxa"/>
              <w:right w:w="6" w:type="dxa"/>
            </w:tcMar>
            <w:hideMark/>
          </w:tcPr>
          <w:p w:rsidR="00A80432" w:rsidRDefault="00A80432">
            <w:pPr>
              <w:pStyle w:val="capu1"/>
            </w:pPr>
            <w:r>
              <w:t>УТВЕРЖДЕНО</w:t>
            </w:r>
          </w:p>
          <w:p w:rsidR="00A80432" w:rsidRDefault="00A80432">
            <w:pPr>
              <w:pStyle w:val="cap1"/>
            </w:pPr>
            <w:r>
              <w:t>Постановление</w:t>
            </w:r>
            <w:r>
              <w:br/>
              <w:t>Совета Министров</w:t>
            </w:r>
            <w:r>
              <w:br/>
              <w:t>Республики Беларусь</w:t>
            </w:r>
            <w:r>
              <w:br/>
              <w:t>29.04.2022 № 269</w:t>
            </w:r>
            <w:r>
              <w:br/>
              <w:t>(в редакции постановления</w:t>
            </w:r>
            <w:r>
              <w:br/>
              <w:t>Совета Министров</w:t>
            </w:r>
            <w:r>
              <w:br/>
              <w:t>Республики Беларусь</w:t>
            </w:r>
            <w:r>
              <w:br/>
              <w:t>12.07.2023 № 454)</w:t>
            </w:r>
          </w:p>
        </w:tc>
      </w:tr>
    </w:tbl>
    <w:p w:rsidR="00A80432" w:rsidRDefault="00A80432">
      <w:pPr>
        <w:pStyle w:val="titleu"/>
      </w:pPr>
      <w:r>
        <w:t>ПОЛОЖЕНИЕ</w:t>
      </w:r>
      <w:r>
        <w:br/>
        <w:t>о порядке предоставления и использования субсидий</w:t>
      </w:r>
    </w:p>
    <w:p w:rsidR="00A80432" w:rsidRDefault="00A80432">
      <w:pPr>
        <w:pStyle w:val="point"/>
      </w:pPr>
      <w:r>
        <w:t>1. </w:t>
      </w:r>
      <w:proofErr w:type="gramStart"/>
      <w:r>
        <w:t>Настоящим Положением определяются порядок предоставления средств сбора за размещение (распространение) рекламы, направляемых на оказание поддержки в виде субсидий (далее – субсидии), юридическим лицам в соответствии с подпунктом 1.2 пункта 1 Указа Президента Республики Беларусь от 31 марта 2022 г. № 131 (далее, если не определено иное, – получатели субсидий) и порядок их использования получателями субсидий.</w:t>
      </w:r>
      <w:proofErr w:type="gramEnd"/>
    </w:p>
    <w:p w:rsidR="00A80432" w:rsidRDefault="00A80432">
      <w:pPr>
        <w:pStyle w:val="point"/>
      </w:pPr>
      <w:r>
        <w:lastRenderedPageBreak/>
        <w:t>2. </w:t>
      </w:r>
      <w:proofErr w:type="gramStart"/>
      <w:r>
        <w:t>Юридические лица, на которые возложены функции редакций средств массовой информации, являющиеся государственными организациями (далее – редакция), для получения субсидий на цели, определенные в абзаце втором подпункта 1.2 пункта 1 Указа Президента Республики Беларусь от 31 марта 2022 г. № 131, направляют в комиссию по распределению средств сбора за размещение (распространение) рекламы (далее – комиссия):</w:t>
      </w:r>
      <w:proofErr w:type="gramEnd"/>
    </w:p>
    <w:p w:rsidR="00A80432" w:rsidRDefault="00A80432">
      <w:pPr>
        <w:pStyle w:val="newncpi"/>
      </w:pPr>
      <w:r>
        <w:t>ходатайство на бланке организации с указанием всех прилагаемых документов и материалов, подписанное руководителем (уполномоченным должностным лицом) организации (далее – ходатайство), содержащее просьбу о предоставлении субсидий на финансирование производства и (или) возмещение расходов на производство белорусского (национального) контента;</w:t>
      </w:r>
    </w:p>
    <w:p w:rsidR="00A80432" w:rsidRDefault="00A80432">
      <w:pPr>
        <w:pStyle w:val="newncpi"/>
      </w:pPr>
      <w:r>
        <w:t>сведения о редакции (наименование, место нахождения, номер в Едином государственном регистре юридических лиц и индивидуальных предпринимателей);</w:t>
      </w:r>
    </w:p>
    <w:p w:rsidR="00A80432" w:rsidRDefault="00A80432">
      <w:pPr>
        <w:pStyle w:val="newncpi"/>
      </w:pPr>
      <w:r>
        <w:t>описание проекта тел</w:t>
      </w:r>
      <w:proofErr w:type="gramStart"/>
      <w:r>
        <w:t>е-</w:t>
      </w:r>
      <w:proofErr w:type="gramEnd"/>
      <w:r>
        <w:t xml:space="preserve"> и (или) радиопередачи, фильма, сериала, иного сообщения и (или) материалов, в отношении которого испрашивается субсидия (далее – проект) (основное содержание, цели и задачи, обоснование социальной значимости, информация о целевой аудитории, дискуссионность и новизна поднимаемых проблем, форма распространения и иная информация, характеризующая проект);</w:t>
      </w:r>
    </w:p>
    <w:p w:rsidR="00A80432" w:rsidRDefault="00A80432">
      <w:pPr>
        <w:pStyle w:val="newncpi"/>
      </w:pPr>
      <w:r>
        <w:t>письменное заявление о том, что на момент подачи ходатайства:</w:t>
      </w:r>
    </w:p>
    <w:p w:rsidR="00A80432" w:rsidRDefault="00A80432">
      <w:pPr>
        <w:pStyle w:val="newncpi"/>
      </w:pPr>
      <w:r>
        <w:t>редакция не была признана экономически несостоятельной или банкротом, а также не находится в процедуре экономической несостоятельности (банкротства), а с 1 октября 2023 г. редакция не была признана несостоятельной или банкротом, а также не находится в процедуре несостоятельности или банкротства;</w:t>
      </w:r>
    </w:p>
    <w:p w:rsidR="00A80432" w:rsidRDefault="00A80432">
      <w:pPr>
        <w:pStyle w:val="newncpi"/>
      </w:pPr>
      <w:r>
        <w:t>редакция не находится в процессе ликвидации, реорганизации;</w:t>
      </w:r>
    </w:p>
    <w:p w:rsidR="00A80432" w:rsidRDefault="00A80432">
      <w:pPr>
        <w:pStyle w:val="newncpi"/>
      </w:pPr>
      <w:r>
        <w:t>на имущество редакции не наложен арест;</w:t>
      </w:r>
    </w:p>
    <w:p w:rsidR="00A80432" w:rsidRDefault="00A80432">
      <w:pPr>
        <w:pStyle w:val="newncpi"/>
      </w:pPr>
      <w:r>
        <w:t>сведения о средстве массовой информации (в случае распространения проекта в средстве массовой информации);</w:t>
      </w:r>
    </w:p>
    <w:p w:rsidR="00A80432" w:rsidRDefault="00A80432">
      <w:pPr>
        <w:pStyle w:val="newncpi"/>
      </w:pPr>
      <w:r>
        <w:t>заявление об отсутствии нарушений исключительных прав на результаты интеллектуальной деятельности и средства индивидуализации третьих лиц;</w:t>
      </w:r>
    </w:p>
    <w:p w:rsidR="00A80432" w:rsidRDefault="00A80432">
      <w:pPr>
        <w:pStyle w:val="newncpi"/>
      </w:pPr>
      <w:r>
        <w:t>расчет (смету, калькуляцию) планового размера средств, необходимых на финансирование производства белорусского (национального) контента (без включения в стоимость работ по производству белорусского (национального) контента рентабельности);</w:t>
      </w:r>
    </w:p>
    <w:p w:rsidR="00A80432" w:rsidRDefault="00A80432">
      <w:pPr>
        <w:pStyle w:val="newncpi"/>
      </w:pPr>
      <w:proofErr w:type="gramStart"/>
      <w:r>
        <w:t>фактический расчет и (или) калькуляцию при возмещении расходов на производство белорусского (национального) контента (без включения в стоимость работ по производству белорусского (национального) контента рентабельности);</w:t>
      </w:r>
      <w:proofErr w:type="gramEnd"/>
    </w:p>
    <w:p w:rsidR="00A80432" w:rsidRDefault="00A80432">
      <w:pPr>
        <w:pStyle w:val="newncpi"/>
      </w:pPr>
      <w:r>
        <w:t>согласие на обработку персональных данных физических лиц, сведения о которых содержатся в проекте.</w:t>
      </w:r>
    </w:p>
    <w:p w:rsidR="00A80432" w:rsidRDefault="00A80432">
      <w:pPr>
        <w:pStyle w:val="newncpi"/>
      </w:pPr>
      <w:r>
        <w:t>Проект представляется единым файлом на цифровом носителе.</w:t>
      </w:r>
    </w:p>
    <w:p w:rsidR="00A80432" w:rsidRDefault="00A80432">
      <w:pPr>
        <w:pStyle w:val="point"/>
      </w:pPr>
      <w:r>
        <w:t>3. Юридические лица, на которые возложены функции редакций телевизионных средств массовой информации, являющиеся государственными организациями, направляют в комиссию для получения субсидий на цели:</w:t>
      </w:r>
    </w:p>
    <w:p w:rsidR="00A80432" w:rsidRDefault="00A80432">
      <w:pPr>
        <w:pStyle w:val="underpoint"/>
      </w:pPr>
      <w:r>
        <w:t>3.1. определенные в абзаце четвертом подпункта 1.2 пункта 1 Указа Президента Республики Беларусь от 31 марта 2022 г. № 131:</w:t>
      </w:r>
    </w:p>
    <w:p w:rsidR="00A80432" w:rsidRDefault="00A80432">
      <w:pPr>
        <w:pStyle w:val="newncpi"/>
      </w:pPr>
      <w:r>
        <w:t>ходатайство, содержащее просьбу о предоставлении субсидий на приобретение оборудования, используемого для телевизионного производства, и (или) программного обеспечения для производства белорусского (национального) контента;</w:t>
      </w:r>
    </w:p>
    <w:p w:rsidR="00A80432" w:rsidRDefault="00A80432">
      <w:pPr>
        <w:pStyle w:val="newncpi"/>
      </w:pPr>
      <w:r>
        <w:t>обоснование необходимости приобретения оборудования и (или) программного обеспечения;</w:t>
      </w:r>
    </w:p>
    <w:p w:rsidR="00A80432" w:rsidRDefault="00A80432">
      <w:pPr>
        <w:pStyle w:val="newncpi"/>
      </w:pPr>
      <w:r>
        <w:t>перечень оборудования с указанием наименования, количества и ориентировочной стоимости оборудования;</w:t>
      </w:r>
    </w:p>
    <w:p w:rsidR="00A80432" w:rsidRDefault="00A80432">
      <w:pPr>
        <w:pStyle w:val="underpoint"/>
      </w:pPr>
      <w:r>
        <w:lastRenderedPageBreak/>
        <w:t>3.2. определенные в абзаце пятом подпункта 1.2 пункта 1 Указа Президента Республики Беларусь от 31 марта 2022 г. № 131:</w:t>
      </w:r>
    </w:p>
    <w:p w:rsidR="00A80432" w:rsidRDefault="00A80432">
      <w:pPr>
        <w:pStyle w:val="newncpi"/>
      </w:pPr>
      <w:r>
        <w:t>ходатайство, содержащее просьбу о предоставлении субсидий на реконструкцию, и (или) техническое переоснащение, и (или) модернизацию основных производственных фондов;</w:t>
      </w:r>
    </w:p>
    <w:p w:rsidR="00A80432" w:rsidRDefault="00A80432">
      <w:pPr>
        <w:pStyle w:val="newncpi"/>
      </w:pPr>
      <w:r>
        <w:t>обоснование необходимости проведения реконструкции, и (или) технического переоснащения, и (или) модернизации основных производственных фондов;</w:t>
      </w:r>
    </w:p>
    <w:p w:rsidR="00A80432" w:rsidRDefault="00A80432">
      <w:pPr>
        <w:pStyle w:val="newncpi"/>
      </w:pPr>
      <w:r>
        <w:t>перечень оборудования с указанием наименования и количества оборудования при проведении технического переоснащения основных производственных фондов;</w:t>
      </w:r>
    </w:p>
    <w:p w:rsidR="00A80432" w:rsidRDefault="00A80432">
      <w:pPr>
        <w:pStyle w:val="newncpi"/>
      </w:pPr>
      <w:r>
        <w:t>решение о начале деятельности по реконструкции и (или) модернизации основных производственных фондов;</w:t>
      </w:r>
    </w:p>
    <w:p w:rsidR="00A80432" w:rsidRDefault="00A80432">
      <w:pPr>
        <w:pStyle w:val="newncpi"/>
      </w:pPr>
      <w:r>
        <w:t>календарный план на весь период проведения работ по реконструкции и (или) модернизации основных производственных фондов;</w:t>
      </w:r>
    </w:p>
    <w:p w:rsidR="00A80432" w:rsidRDefault="00A80432">
      <w:pPr>
        <w:pStyle w:val="newncpi"/>
      </w:pPr>
      <w:r>
        <w:t>сводный сметный расчет стоимости реконструкции, и (или) технического переоснащения, и (или) модернизации основных производственных фондов.</w:t>
      </w:r>
    </w:p>
    <w:p w:rsidR="00A80432" w:rsidRDefault="00A80432">
      <w:pPr>
        <w:pStyle w:val="point"/>
      </w:pPr>
      <w:r>
        <w:t>4. Белорусский государственный университет для получения субсидии на приобретение оборудования, используемого в телевизионном производстве, направляет в комиссию:</w:t>
      </w:r>
    </w:p>
    <w:p w:rsidR="00A80432" w:rsidRDefault="00A80432">
      <w:pPr>
        <w:pStyle w:val="newncpi"/>
      </w:pPr>
      <w:r>
        <w:t>ходатайство, содержащее просьбу о предоставлении субсидий на приобретение оборудования, используемого в телевизионном производстве;</w:t>
      </w:r>
    </w:p>
    <w:p w:rsidR="00A80432" w:rsidRDefault="00A80432">
      <w:pPr>
        <w:pStyle w:val="newncpi"/>
      </w:pPr>
      <w:r>
        <w:t>обоснование необходимости приобретения оборудования;</w:t>
      </w:r>
    </w:p>
    <w:p w:rsidR="00A80432" w:rsidRDefault="00A80432">
      <w:pPr>
        <w:pStyle w:val="newncpi"/>
      </w:pPr>
      <w:r>
        <w:t>перечень оборудования с указанием наименования, количества и ориентировочной стоимости оборудования.</w:t>
      </w:r>
    </w:p>
    <w:p w:rsidR="00A80432" w:rsidRDefault="00A80432">
      <w:pPr>
        <w:pStyle w:val="point"/>
      </w:pPr>
      <w:r>
        <w:t xml:space="preserve">5. Республиканское унитарное предприятие «Белорусское телеграфное агентство» для получения субсидии на создание, функционирование и эксплуатацию мультимедийного </w:t>
      </w:r>
      <w:proofErr w:type="spellStart"/>
      <w:r>
        <w:t>интернет-ресурса</w:t>
      </w:r>
      <w:proofErr w:type="spellEnd"/>
      <w:r>
        <w:t xml:space="preserve"> направляет в комиссию:</w:t>
      </w:r>
    </w:p>
    <w:p w:rsidR="00A80432" w:rsidRDefault="00A80432">
      <w:pPr>
        <w:pStyle w:val="newncpi"/>
      </w:pPr>
      <w:r>
        <w:t xml:space="preserve">ходатайство, содержащее просьбу о предоставлении субсидий на создание, функционирование и эксплуатацию мультимедийного </w:t>
      </w:r>
      <w:proofErr w:type="spellStart"/>
      <w:r>
        <w:t>интернет-ресурса</w:t>
      </w:r>
      <w:proofErr w:type="spellEnd"/>
      <w:r>
        <w:t>;</w:t>
      </w:r>
    </w:p>
    <w:p w:rsidR="00A80432" w:rsidRDefault="00A80432">
      <w:pPr>
        <w:pStyle w:val="newncpi"/>
      </w:pPr>
      <w:r>
        <w:t xml:space="preserve">расчет (смету, калькуляцию) размера средств, необходимых на создание, функционирование и эксплуатацию мультимедийного </w:t>
      </w:r>
      <w:proofErr w:type="spellStart"/>
      <w:r>
        <w:t>интернет-ресурса</w:t>
      </w:r>
      <w:proofErr w:type="spellEnd"/>
      <w:r>
        <w:t>.</w:t>
      </w:r>
    </w:p>
    <w:p w:rsidR="00A80432" w:rsidRDefault="00A80432">
      <w:pPr>
        <w:pStyle w:val="point"/>
      </w:pPr>
      <w:r>
        <w:t>6. Производственно-издательское республиканское унитарное предприятие «Дом прессы» направляет в комиссию:</w:t>
      </w:r>
    </w:p>
    <w:p w:rsidR="00A80432" w:rsidRDefault="00A80432">
      <w:pPr>
        <w:pStyle w:val="newncpi"/>
      </w:pPr>
      <w:r>
        <w:t>ходатайство, содержащее просьбу о предоставлении субсидий на создание, функционирование и эксплуатацию автоматизированной системы мониторинга теле- и радиопрограмм, распространяемых в Республике Беларусь;</w:t>
      </w:r>
    </w:p>
    <w:p w:rsidR="00A80432" w:rsidRDefault="00A80432">
      <w:pPr>
        <w:pStyle w:val="newncpi"/>
      </w:pPr>
      <w:r>
        <w:t>расчет (смету, калькуляцию) размера средств, необходимых на создание, функционирование и эксплуатацию данной системы мониторинга.</w:t>
      </w:r>
    </w:p>
    <w:p w:rsidR="00A80432" w:rsidRDefault="00A80432">
      <w:pPr>
        <w:pStyle w:val="point"/>
      </w:pPr>
      <w:r>
        <w:t>7. Для изменения размера предоставленной субсидии получатель субсидии направляет в комиссию:</w:t>
      </w:r>
    </w:p>
    <w:p w:rsidR="00A80432" w:rsidRDefault="00A80432">
      <w:pPr>
        <w:pStyle w:val="newncpi"/>
      </w:pPr>
      <w:r>
        <w:t>заявку на изменение размера предоставленной субсидии;</w:t>
      </w:r>
    </w:p>
    <w:p w:rsidR="00A80432" w:rsidRDefault="00A80432">
      <w:pPr>
        <w:pStyle w:val="newncpi"/>
      </w:pPr>
      <w:r>
        <w:t>пояснительную записку с обоснованием необходимости изменения размера предоставленной субсидии.</w:t>
      </w:r>
    </w:p>
    <w:p w:rsidR="00A80432" w:rsidRDefault="00A80432">
      <w:pPr>
        <w:pStyle w:val="point"/>
      </w:pPr>
      <w:r>
        <w:t>8. Документы, указанные в пунктах 2–7 настоящего Положения, представляются на рассмотрение комиссии с 1-го по 20-е число второго месяца, следующего за отчетным кварталом.</w:t>
      </w:r>
    </w:p>
    <w:p w:rsidR="00A80432" w:rsidRDefault="00A80432">
      <w:pPr>
        <w:pStyle w:val="newncpi"/>
      </w:pPr>
      <w:r>
        <w:t>Представленные документы рассматриваются комиссией в срок не позднее 30 календарных дней с даты их поступления.</w:t>
      </w:r>
    </w:p>
    <w:p w:rsidR="00A80432" w:rsidRDefault="00A80432">
      <w:pPr>
        <w:pStyle w:val="newncpi"/>
      </w:pPr>
      <w:r>
        <w:t>Оценка проектов, указанных в пункте 2 настоящего Положения, осуществляется с использованием критериев оценки проектов согласно приложению. Присвоение баллов по каждому из критериев оценки проекта осуществляется по итогам голосования присутствующих на заседании членов комиссии. По результатам оценки (полученным баллам) формируется рейтинг поступивших проектов.</w:t>
      </w:r>
    </w:p>
    <w:p w:rsidR="00A80432" w:rsidRDefault="00A80432">
      <w:pPr>
        <w:pStyle w:val="point"/>
      </w:pPr>
      <w:r>
        <w:lastRenderedPageBreak/>
        <w:t>9. Документы, указанные в пунктах 2–7 настоящего Положения, подлежат возврату по решению комиссии в течение 15 календарных дней с даты их поступления, если:</w:t>
      </w:r>
    </w:p>
    <w:p w:rsidR="00A80432" w:rsidRDefault="00A80432">
      <w:pPr>
        <w:pStyle w:val="newncpi"/>
      </w:pPr>
      <w:r>
        <w:t>документы поданы с нарушением требований, содержащихся в пунктах 2–7 настоящего Положения;</w:t>
      </w:r>
    </w:p>
    <w:p w:rsidR="00A80432" w:rsidRDefault="00A80432">
      <w:pPr>
        <w:pStyle w:val="newncpi"/>
      </w:pPr>
      <w:r>
        <w:t>в документах содержится недостоверная информация;</w:t>
      </w:r>
    </w:p>
    <w:p w:rsidR="00A80432" w:rsidRDefault="00A80432">
      <w:pPr>
        <w:pStyle w:val="newncpi"/>
      </w:pPr>
      <w:r>
        <w:t>по итогам оценки проекта, осуществленной в соответствии с частью третьей пункта 8 настоящего Положения, проекту присвоено менее 50 баллов.</w:t>
      </w:r>
    </w:p>
    <w:p w:rsidR="00A80432" w:rsidRDefault="00A80432">
      <w:pPr>
        <w:pStyle w:val="newncpi"/>
      </w:pPr>
      <w:r>
        <w:t>После устранения нарушений, предусмотренных в абзацах втором и третьем части первой настоящего пункта, документы, указанные в пунктах 2–7 настоящего Положения, могут быть направлены в комиссию повторно в срок, установленный в части первой пункта 8 настоящего Положения.</w:t>
      </w:r>
    </w:p>
    <w:p w:rsidR="00A80432" w:rsidRDefault="00A80432">
      <w:pPr>
        <w:pStyle w:val="point"/>
      </w:pPr>
      <w:r>
        <w:t xml:space="preserve">10. Решение о распределении субсидий между получателями субсидий, изменении размера предоставленной субсидии получателю субсидии оформляется приказом Министра информации на основании заключения комиссии в течение семи рабочих дней </w:t>
      </w:r>
      <w:proofErr w:type="gramStart"/>
      <w:r>
        <w:t>с даты оформления</w:t>
      </w:r>
      <w:proofErr w:type="gramEnd"/>
      <w:r>
        <w:t xml:space="preserve"> заключения комиссии.</w:t>
      </w:r>
    </w:p>
    <w:p w:rsidR="00A80432" w:rsidRDefault="00A80432">
      <w:pPr>
        <w:pStyle w:val="point"/>
      </w:pPr>
      <w:r>
        <w:t>11. С получателями субсидий, установленными приказом Министра информации о распределении субсидий, Министерством информации заключаются договоры о предоставлении субсидий.</w:t>
      </w:r>
    </w:p>
    <w:p w:rsidR="00A80432" w:rsidRDefault="00A80432">
      <w:pPr>
        <w:pStyle w:val="newncpi"/>
      </w:pPr>
      <w:r>
        <w:t>Обязательными условиями договора о предоставлении субсидии являются:</w:t>
      </w:r>
    </w:p>
    <w:p w:rsidR="00A80432" w:rsidRDefault="00A80432">
      <w:pPr>
        <w:pStyle w:val="newncpi"/>
      </w:pPr>
      <w:r>
        <w:t>предмет договора;</w:t>
      </w:r>
    </w:p>
    <w:p w:rsidR="00A80432" w:rsidRDefault="00A80432">
      <w:pPr>
        <w:pStyle w:val="newncpi"/>
      </w:pPr>
      <w:r>
        <w:t>размер субсидии, предоставляемой получателю субсидии;</w:t>
      </w:r>
    </w:p>
    <w:p w:rsidR="00A80432" w:rsidRDefault="00A80432">
      <w:pPr>
        <w:pStyle w:val="newncpi"/>
      </w:pPr>
      <w:r>
        <w:t>порядок расчетов при перечислении субсидии получателю субсидии;</w:t>
      </w:r>
    </w:p>
    <w:p w:rsidR="00A80432" w:rsidRDefault="00A80432">
      <w:pPr>
        <w:pStyle w:val="newncpi"/>
      </w:pPr>
      <w:r>
        <w:t>срок действия договора;</w:t>
      </w:r>
    </w:p>
    <w:p w:rsidR="00A80432" w:rsidRDefault="00A80432">
      <w:pPr>
        <w:pStyle w:val="newncpi"/>
      </w:pPr>
      <w:r>
        <w:t>ответственность получателя субсидии за использование бюджетных средств не по целевому назначению или с нарушением бюджетного законодательства.</w:t>
      </w:r>
    </w:p>
    <w:p w:rsidR="00A80432" w:rsidRDefault="00A80432">
      <w:pPr>
        <w:pStyle w:val="newncpi"/>
      </w:pPr>
      <w:r>
        <w:t xml:space="preserve">По договорам на производство белорусского (национального) контента перечисление субсидий получателю субсидии (за исключением бюджетной организации) осуществляется в виде авансового платежа в размере не более 80 процентов от распределенной ему суммы субсидии. Бюджетной организации перечисление субсидии на производство </w:t>
      </w:r>
      <w:proofErr w:type="gramStart"/>
      <w:r>
        <w:t>белорусского</w:t>
      </w:r>
      <w:proofErr w:type="gramEnd"/>
      <w:r>
        <w:t xml:space="preserve"> (национального) контента осуществляется в полном объеме.</w:t>
      </w:r>
    </w:p>
    <w:p w:rsidR="00A80432" w:rsidRDefault="00A80432">
      <w:pPr>
        <w:pStyle w:val="point"/>
      </w:pPr>
      <w:r>
        <w:t>12. Для перечисления субсидий Министерством информации в территориальный орган государственного казначейства представляются приказ, названный в пункте 10 настоящего Положения, и заявки на перечисление субсидий соответствующим получателям субсидий.</w:t>
      </w:r>
    </w:p>
    <w:p w:rsidR="00A80432" w:rsidRDefault="00A80432">
      <w:pPr>
        <w:pStyle w:val="newncpi"/>
      </w:pPr>
      <w:r>
        <w:t>Перечисление субсидий осуществляется на текущий (расчетный) банковский счет получателя субсидий. В случае предоставления субсидий бюджетной организации перечисление указанных средств осуществляется на текущий (расчетный) банковский счет, предназначенный для зачисления средств, поступающих от приносящей доходы деятельности бюджетной организации.</w:t>
      </w:r>
    </w:p>
    <w:p w:rsidR="00A80432" w:rsidRDefault="00A80432">
      <w:pPr>
        <w:pStyle w:val="point"/>
      </w:pPr>
      <w:r>
        <w:t>13. По итогам выполнения договора получатель субсидии представляет в Министерство информации фактический расчет и (или) калькуляцию размера средств, направленных на цели, установленные в подпункте 1.2 пункта 1 Указа Президента Республики Беларусь от 31 марта 2022 г. № 131, с приложением документов, подтверждающих целевое использование субсидии.</w:t>
      </w:r>
    </w:p>
    <w:p w:rsidR="00A80432" w:rsidRDefault="00A80432">
      <w:pPr>
        <w:pStyle w:val="newncpi"/>
      </w:pPr>
      <w:proofErr w:type="gramStart"/>
      <w:r>
        <w:t>Неиспользованные средства субсидий, образовавшиеся у получателя субсидии, относятся на восстановление кассовых расходов Министерства информации и распределяются на цели, установленные в подпункте 1.2 пункта 1 Указа Президента Республики Беларусь от 31 марта 2022 г. № 131, в соответствии с нормами Положения о порядке деятельности комиссии по распределению средств сбора за размещение (распространение) рекламы, утвержденного постановлением, утверждающим настоящее Положение.</w:t>
      </w:r>
      <w:proofErr w:type="gramEnd"/>
    </w:p>
    <w:p w:rsidR="00A80432" w:rsidRDefault="00A80432">
      <w:pPr>
        <w:pStyle w:val="point"/>
      </w:pPr>
      <w:r>
        <w:lastRenderedPageBreak/>
        <w:t>14. Субсидии используются получателями субсидий в соответствии с законодательством, предусматривающим использование бюджетных средств.</w:t>
      </w:r>
    </w:p>
    <w:p w:rsidR="00A80432" w:rsidRDefault="00A80432">
      <w:pPr>
        <w:pStyle w:val="point"/>
      </w:pPr>
      <w:r>
        <w:t>15. Контроль за целевым и эффективным использованием средств, предоставленных в виде субсидий, осуществляет Министерство информации.</w:t>
      </w:r>
    </w:p>
    <w:p w:rsidR="00A80432" w:rsidRDefault="00A80432">
      <w:pPr>
        <w:pStyle w:val="newncpi"/>
      </w:pPr>
      <w:r>
        <w:t> </w:t>
      </w:r>
    </w:p>
    <w:tbl>
      <w:tblPr>
        <w:tblW w:w="5000" w:type="pct"/>
        <w:tblCellMar>
          <w:left w:w="0" w:type="dxa"/>
          <w:right w:w="0" w:type="dxa"/>
        </w:tblCellMar>
        <w:tblLook w:val="04A0" w:firstRow="1" w:lastRow="0" w:firstColumn="1" w:lastColumn="0" w:noHBand="0" w:noVBand="1"/>
      </w:tblPr>
      <w:tblGrid>
        <w:gridCol w:w="6588"/>
        <w:gridCol w:w="2781"/>
      </w:tblGrid>
      <w:tr w:rsidR="00A80432">
        <w:tc>
          <w:tcPr>
            <w:tcW w:w="3516" w:type="pct"/>
            <w:tcMar>
              <w:top w:w="0" w:type="dxa"/>
              <w:left w:w="6" w:type="dxa"/>
              <w:bottom w:w="0" w:type="dxa"/>
              <w:right w:w="6" w:type="dxa"/>
            </w:tcMar>
            <w:hideMark/>
          </w:tcPr>
          <w:p w:rsidR="00A80432" w:rsidRDefault="00A80432">
            <w:pPr>
              <w:pStyle w:val="newncpi"/>
            </w:pPr>
            <w:r>
              <w:t> </w:t>
            </w:r>
          </w:p>
        </w:tc>
        <w:tc>
          <w:tcPr>
            <w:tcW w:w="1484" w:type="pct"/>
            <w:tcMar>
              <w:top w:w="0" w:type="dxa"/>
              <w:left w:w="6" w:type="dxa"/>
              <w:bottom w:w="0" w:type="dxa"/>
              <w:right w:w="6" w:type="dxa"/>
            </w:tcMar>
            <w:hideMark/>
          </w:tcPr>
          <w:p w:rsidR="00A80432" w:rsidRDefault="00A80432">
            <w:pPr>
              <w:pStyle w:val="append1"/>
            </w:pPr>
            <w:r>
              <w:t>Приложение</w:t>
            </w:r>
          </w:p>
          <w:p w:rsidR="00A80432" w:rsidRDefault="00A80432">
            <w:pPr>
              <w:pStyle w:val="append"/>
            </w:pPr>
            <w:r>
              <w:t xml:space="preserve">к Положению о порядке </w:t>
            </w:r>
            <w:r>
              <w:br/>
              <w:t xml:space="preserve">предоставления </w:t>
            </w:r>
            <w:r>
              <w:br/>
              <w:t xml:space="preserve">и использования субсидий </w:t>
            </w:r>
            <w:r>
              <w:br/>
              <w:t xml:space="preserve">(в редакции постановления </w:t>
            </w:r>
            <w:r>
              <w:br/>
              <w:t xml:space="preserve">Совета Министров </w:t>
            </w:r>
            <w:r>
              <w:br/>
              <w:t xml:space="preserve">Республики Беларусь </w:t>
            </w:r>
            <w:r>
              <w:br/>
              <w:t xml:space="preserve">12.07.2023 № 454) </w:t>
            </w:r>
          </w:p>
        </w:tc>
      </w:tr>
    </w:tbl>
    <w:p w:rsidR="00A80432" w:rsidRDefault="00A80432">
      <w:pPr>
        <w:pStyle w:val="titlep"/>
        <w:jc w:val="left"/>
      </w:pPr>
      <w:r>
        <w:t>КРИТЕРИИ</w:t>
      </w:r>
      <w:r>
        <w:br/>
        <w:t>оценки проекта</w:t>
      </w:r>
    </w:p>
    <w:tbl>
      <w:tblPr>
        <w:tblW w:w="5000" w:type="pct"/>
        <w:tblCellMar>
          <w:left w:w="0" w:type="dxa"/>
          <w:right w:w="0" w:type="dxa"/>
        </w:tblCellMar>
        <w:tblLook w:val="04A0" w:firstRow="1" w:lastRow="0" w:firstColumn="1" w:lastColumn="0" w:noHBand="0" w:noVBand="1"/>
      </w:tblPr>
      <w:tblGrid>
        <w:gridCol w:w="7836"/>
        <w:gridCol w:w="1533"/>
      </w:tblGrid>
      <w:tr w:rsidR="00A80432">
        <w:trPr>
          <w:trHeight w:val="240"/>
        </w:trPr>
        <w:tc>
          <w:tcPr>
            <w:tcW w:w="41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80432" w:rsidRDefault="00A80432">
            <w:pPr>
              <w:pStyle w:val="table10"/>
              <w:jc w:val="center"/>
            </w:pPr>
            <w:r>
              <w:t>Наименование критерия</w:t>
            </w:r>
          </w:p>
        </w:tc>
        <w:tc>
          <w:tcPr>
            <w:tcW w:w="8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80432" w:rsidRDefault="00A80432">
            <w:pPr>
              <w:pStyle w:val="table10"/>
              <w:jc w:val="center"/>
            </w:pPr>
            <w:r>
              <w:t>Баллы</w:t>
            </w:r>
          </w:p>
        </w:tc>
      </w:tr>
      <w:tr w:rsidR="00A80432">
        <w:trPr>
          <w:trHeight w:val="240"/>
        </w:trPr>
        <w:tc>
          <w:tcPr>
            <w:tcW w:w="4182" w:type="pct"/>
            <w:tcBorders>
              <w:top w:val="single" w:sz="4" w:space="0" w:color="auto"/>
            </w:tcBorders>
            <w:tcMar>
              <w:top w:w="0" w:type="dxa"/>
              <w:left w:w="6" w:type="dxa"/>
              <w:bottom w:w="0" w:type="dxa"/>
              <w:right w:w="6" w:type="dxa"/>
            </w:tcMar>
            <w:hideMark/>
          </w:tcPr>
          <w:p w:rsidR="00A80432" w:rsidRDefault="00A80432">
            <w:pPr>
              <w:pStyle w:val="table10"/>
              <w:spacing w:before="120"/>
            </w:pPr>
            <w:r>
              <w:t>1. Актуальность проекта, уникальность поднимаемых вопросов</w:t>
            </w:r>
          </w:p>
        </w:tc>
        <w:tc>
          <w:tcPr>
            <w:tcW w:w="818" w:type="pct"/>
            <w:tcBorders>
              <w:top w:val="single" w:sz="4" w:space="0" w:color="auto"/>
            </w:tcBorders>
            <w:tcMar>
              <w:top w:w="0" w:type="dxa"/>
              <w:left w:w="6" w:type="dxa"/>
              <w:bottom w:w="0" w:type="dxa"/>
              <w:right w:w="6" w:type="dxa"/>
            </w:tcMar>
            <w:vAlign w:val="bottom"/>
            <w:hideMark/>
          </w:tcPr>
          <w:p w:rsidR="00A80432" w:rsidRDefault="00A80432">
            <w:pPr>
              <w:pStyle w:val="table10"/>
              <w:spacing w:before="120"/>
              <w:jc w:val="center"/>
            </w:pPr>
            <w:r>
              <w:t>25</w:t>
            </w:r>
          </w:p>
        </w:tc>
      </w:tr>
      <w:tr w:rsidR="00A80432">
        <w:trPr>
          <w:trHeight w:val="240"/>
        </w:trPr>
        <w:tc>
          <w:tcPr>
            <w:tcW w:w="4182" w:type="pct"/>
            <w:tcMar>
              <w:top w:w="0" w:type="dxa"/>
              <w:left w:w="6" w:type="dxa"/>
              <w:bottom w:w="0" w:type="dxa"/>
              <w:right w:w="6" w:type="dxa"/>
            </w:tcMar>
            <w:hideMark/>
          </w:tcPr>
          <w:p w:rsidR="00A80432" w:rsidRDefault="00A80432">
            <w:pPr>
              <w:pStyle w:val="table10"/>
              <w:spacing w:before="120"/>
            </w:pPr>
            <w:r>
              <w:t>2. Общественно-политическая значимость</w:t>
            </w:r>
          </w:p>
        </w:tc>
        <w:tc>
          <w:tcPr>
            <w:tcW w:w="818" w:type="pct"/>
            <w:tcMar>
              <w:top w:w="0" w:type="dxa"/>
              <w:left w:w="6" w:type="dxa"/>
              <w:bottom w:w="0" w:type="dxa"/>
              <w:right w:w="6" w:type="dxa"/>
            </w:tcMar>
            <w:vAlign w:val="bottom"/>
            <w:hideMark/>
          </w:tcPr>
          <w:p w:rsidR="00A80432" w:rsidRDefault="00A80432">
            <w:pPr>
              <w:pStyle w:val="table10"/>
              <w:spacing w:before="120"/>
              <w:jc w:val="center"/>
            </w:pPr>
            <w:r>
              <w:t>25</w:t>
            </w:r>
          </w:p>
        </w:tc>
      </w:tr>
      <w:tr w:rsidR="00A80432">
        <w:trPr>
          <w:trHeight w:val="240"/>
        </w:trPr>
        <w:tc>
          <w:tcPr>
            <w:tcW w:w="4182" w:type="pct"/>
            <w:tcMar>
              <w:top w:w="0" w:type="dxa"/>
              <w:left w:w="6" w:type="dxa"/>
              <w:bottom w:w="0" w:type="dxa"/>
              <w:right w:w="6" w:type="dxa"/>
            </w:tcMar>
            <w:hideMark/>
          </w:tcPr>
          <w:p w:rsidR="00A80432" w:rsidRDefault="00A80432">
            <w:pPr>
              <w:pStyle w:val="table10"/>
              <w:spacing w:before="120"/>
            </w:pPr>
            <w:r>
              <w:t>3. Социальная и культурная значимость проекта</w:t>
            </w:r>
          </w:p>
        </w:tc>
        <w:tc>
          <w:tcPr>
            <w:tcW w:w="818" w:type="pct"/>
            <w:tcMar>
              <w:top w:w="0" w:type="dxa"/>
              <w:left w:w="6" w:type="dxa"/>
              <w:bottom w:w="0" w:type="dxa"/>
              <w:right w:w="6" w:type="dxa"/>
            </w:tcMar>
            <w:vAlign w:val="bottom"/>
            <w:hideMark/>
          </w:tcPr>
          <w:p w:rsidR="00A80432" w:rsidRDefault="00A80432">
            <w:pPr>
              <w:pStyle w:val="table10"/>
              <w:spacing w:before="120"/>
              <w:jc w:val="center"/>
            </w:pPr>
            <w:r>
              <w:t>15</w:t>
            </w:r>
          </w:p>
        </w:tc>
      </w:tr>
      <w:tr w:rsidR="00A80432">
        <w:trPr>
          <w:trHeight w:val="240"/>
        </w:trPr>
        <w:tc>
          <w:tcPr>
            <w:tcW w:w="4182" w:type="pct"/>
            <w:tcMar>
              <w:top w:w="0" w:type="dxa"/>
              <w:left w:w="6" w:type="dxa"/>
              <w:bottom w:w="0" w:type="dxa"/>
              <w:right w:w="6" w:type="dxa"/>
            </w:tcMar>
            <w:hideMark/>
          </w:tcPr>
          <w:p w:rsidR="00A80432" w:rsidRDefault="00A80432">
            <w:pPr>
              <w:pStyle w:val="table10"/>
              <w:spacing w:before="120"/>
            </w:pPr>
            <w:r>
              <w:t>4. Событийность и информативность</w:t>
            </w:r>
          </w:p>
        </w:tc>
        <w:tc>
          <w:tcPr>
            <w:tcW w:w="818" w:type="pct"/>
            <w:tcMar>
              <w:top w:w="0" w:type="dxa"/>
              <w:left w:w="6" w:type="dxa"/>
              <w:bottom w:w="0" w:type="dxa"/>
              <w:right w:w="6" w:type="dxa"/>
            </w:tcMar>
            <w:vAlign w:val="bottom"/>
            <w:hideMark/>
          </w:tcPr>
          <w:p w:rsidR="00A80432" w:rsidRDefault="00A80432">
            <w:pPr>
              <w:pStyle w:val="table10"/>
              <w:spacing w:before="120"/>
              <w:jc w:val="center"/>
            </w:pPr>
            <w:r>
              <w:t>15</w:t>
            </w:r>
          </w:p>
        </w:tc>
      </w:tr>
      <w:tr w:rsidR="00A80432">
        <w:trPr>
          <w:trHeight w:val="240"/>
        </w:trPr>
        <w:tc>
          <w:tcPr>
            <w:tcW w:w="4182" w:type="pct"/>
            <w:tcMar>
              <w:top w:w="0" w:type="dxa"/>
              <w:left w:w="6" w:type="dxa"/>
              <w:bottom w:w="0" w:type="dxa"/>
              <w:right w:w="6" w:type="dxa"/>
            </w:tcMar>
            <w:hideMark/>
          </w:tcPr>
          <w:p w:rsidR="00A80432" w:rsidRDefault="00A80432">
            <w:pPr>
              <w:pStyle w:val="table10"/>
              <w:spacing w:before="120"/>
            </w:pPr>
            <w:r>
              <w:t>5. Наличие сквозной идеи и тематическая завершенность</w:t>
            </w:r>
          </w:p>
        </w:tc>
        <w:tc>
          <w:tcPr>
            <w:tcW w:w="818" w:type="pct"/>
            <w:tcMar>
              <w:top w:w="0" w:type="dxa"/>
              <w:left w:w="6" w:type="dxa"/>
              <w:bottom w:w="0" w:type="dxa"/>
              <w:right w:w="6" w:type="dxa"/>
            </w:tcMar>
            <w:vAlign w:val="bottom"/>
            <w:hideMark/>
          </w:tcPr>
          <w:p w:rsidR="00A80432" w:rsidRDefault="00A80432">
            <w:pPr>
              <w:pStyle w:val="table10"/>
              <w:spacing w:before="120"/>
              <w:jc w:val="center"/>
            </w:pPr>
            <w:r>
              <w:t>10</w:t>
            </w:r>
          </w:p>
        </w:tc>
      </w:tr>
      <w:tr w:rsidR="00A80432">
        <w:trPr>
          <w:trHeight w:val="240"/>
        </w:trPr>
        <w:tc>
          <w:tcPr>
            <w:tcW w:w="4182" w:type="pct"/>
            <w:tcBorders>
              <w:bottom w:val="single" w:sz="4" w:space="0" w:color="auto"/>
            </w:tcBorders>
            <w:tcMar>
              <w:top w:w="0" w:type="dxa"/>
              <w:left w:w="6" w:type="dxa"/>
              <w:bottom w:w="0" w:type="dxa"/>
              <w:right w:w="6" w:type="dxa"/>
            </w:tcMar>
            <w:hideMark/>
          </w:tcPr>
          <w:p w:rsidR="00A80432" w:rsidRDefault="00A80432">
            <w:pPr>
              <w:pStyle w:val="table10"/>
              <w:spacing w:before="120"/>
            </w:pPr>
            <w:r>
              <w:t xml:space="preserve">6. Доля </w:t>
            </w:r>
            <w:proofErr w:type="spellStart"/>
            <w:r>
              <w:t>телесмотрения</w:t>
            </w:r>
            <w:proofErr w:type="spellEnd"/>
            <w:r>
              <w:t xml:space="preserve">, рейтинг телепередачи (на основании данных единого национального </w:t>
            </w:r>
            <w:proofErr w:type="spellStart"/>
            <w:r>
              <w:t>медиаизмерителя</w:t>
            </w:r>
            <w:proofErr w:type="spellEnd"/>
            <w:r>
              <w:t>) (для телевизионных проектов), охват аудитории</w:t>
            </w:r>
          </w:p>
        </w:tc>
        <w:tc>
          <w:tcPr>
            <w:tcW w:w="818" w:type="pct"/>
            <w:tcBorders>
              <w:bottom w:val="single" w:sz="4" w:space="0" w:color="auto"/>
            </w:tcBorders>
            <w:tcMar>
              <w:top w:w="0" w:type="dxa"/>
              <w:left w:w="6" w:type="dxa"/>
              <w:bottom w:w="0" w:type="dxa"/>
              <w:right w:w="6" w:type="dxa"/>
            </w:tcMar>
            <w:vAlign w:val="bottom"/>
            <w:hideMark/>
          </w:tcPr>
          <w:p w:rsidR="00A80432" w:rsidRDefault="00A80432">
            <w:pPr>
              <w:pStyle w:val="table10"/>
              <w:spacing w:before="120"/>
              <w:jc w:val="center"/>
            </w:pPr>
            <w:r>
              <w:t>10</w:t>
            </w:r>
          </w:p>
        </w:tc>
      </w:tr>
    </w:tbl>
    <w:p w:rsidR="00A80432" w:rsidRDefault="00A80432">
      <w:pPr>
        <w:pStyle w:val="newncpi"/>
      </w:pPr>
      <w:r>
        <w:t> </w:t>
      </w:r>
    </w:p>
    <w:p w:rsidR="00A80432" w:rsidRDefault="00A80432">
      <w:pPr>
        <w:pStyle w:val="newncpi"/>
      </w:pPr>
      <w:r>
        <w:t> </w:t>
      </w:r>
    </w:p>
    <w:p w:rsidR="00A80432" w:rsidRDefault="00A80432">
      <w:pPr>
        <w:pStyle w:val="newncpi"/>
      </w:pPr>
      <w:r>
        <w:t> </w:t>
      </w:r>
    </w:p>
    <w:p w:rsidR="00A840CF" w:rsidRDefault="00A840CF"/>
    <w:sectPr w:rsidR="00A840CF" w:rsidSect="00A80432">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86" w:rsidRDefault="004F1086" w:rsidP="00A80432">
      <w:pPr>
        <w:spacing w:after="0" w:line="240" w:lineRule="auto"/>
      </w:pPr>
      <w:r>
        <w:separator/>
      </w:r>
    </w:p>
  </w:endnote>
  <w:endnote w:type="continuationSeparator" w:id="0">
    <w:p w:rsidR="004F1086" w:rsidRDefault="004F1086" w:rsidP="00A8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32" w:rsidRDefault="00A804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32" w:rsidRDefault="00A804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80432" w:rsidTr="00A80432">
      <w:tc>
        <w:tcPr>
          <w:tcW w:w="1800" w:type="dxa"/>
          <w:shd w:val="clear" w:color="auto" w:fill="auto"/>
          <w:vAlign w:val="center"/>
        </w:tcPr>
        <w:p w:rsidR="00A80432" w:rsidRDefault="00A80432">
          <w:pPr>
            <w:pStyle w:val="a5"/>
          </w:pPr>
          <w:r>
            <w:rPr>
              <w:noProof/>
              <w:lang w:eastAsia="ru-RU"/>
            </w:rPr>
            <w:drawing>
              <wp:inline distT="0" distB="0" distL="0" distR="0" wp14:anchorId="466887ED" wp14:editId="33336258">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80432" w:rsidRDefault="00A8043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80432" w:rsidRDefault="00A8043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A80432" w:rsidRPr="00A80432" w:rsidRDefault="00A8043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80432" w:rsidRDefault="00A804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86" w:rsidRDefault="004F1086" w:rsidP="00A80432">
      <w:pPr>
        <w:spacing w:after="0" w:line="240" w:lineRule="auto"/>
      </w:pPr>
      <w:r>
        <w:separator/>
      </w:r>
    </w:p>
  </w:footnote>
  <w:footnote w:type="continuationSeparator" w:id="0">
    <w:p w:rsidR="004F1086" w:rsidRDefault="004F1086" w:rsidP="00A80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32" w:rsidRDefault="00A80432"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0432" w:rsidRDefault="00A804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32" w:rsidRPr="00A80432" w:rsidRDefault="00A80432" w:rsidP="003B0355">
    <w:pPr>
      <w:pStyle w:val="a3"/>
      <w:framePr w:wrap="around" w:vAnchor="text" w:hAnchor="margin" w:xAlign="center" w:y="1"/>
      <w:rPr>
        <w:rStyle w:val="a7"/>
        <w:rFonts w:ascii="Times New Roman" w:hAnsi="Times New Roman" w:cs="Times New Roman"/>
        <w:sz w:val="24"/>
      </w:rPr>
    </w:pPr>
    <w:r w:rsidRPr="00A80432">
      <w:rPr>
        <w:rStyle w:val="a7"/>
        <w:rFonts w:ascii="Times New Roman" w:hAnsi="Times New Roman" w:cs="Times New Roman"/>
        <w:sz w:val="24"/>
      </w:rPr>
      <w:fldChar w:fldCharType="begin"/>
    </w:r>
    <w:r w:rsidRPr="00A80432">
      <w:rPr>
        <w:rStyle w:val="a7"/>
        <w:rFonts w:ascii="Times New Roman" w:hAnsi="Times New Roman" w:cs="Times New Roman"/>
        <w:sz w:val="24"/>
      </w:rPr>
      <w:instrText xml:space="preserve">PAGE  </w:instrText>
    </w:r>
    <w:r w:rsidRPr="00A80432">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80432">
      <w:rPr>
        <w:rStyle w:val="a7"/>
        <w:rFonts w:ascii="Times New Roman" w:hAnsi="Times New Roman" w:cs="Times New Roman"/>
        <w:sz w:val="24"/>
      </w:rPr>
      <w:fldChar w:fldCharType="end"/>
    </w:r>
  </w:p>
  <w:p w:rsidR="00A80432" w:rsidRPr="00A80432" w:rsidRDefault="00A80432">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32" w:rsidRDefault="00A804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32"/>
    <w:rsid w:val="004F1086"/>
    <w:rsid w:val="00A80432"/>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804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A804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A804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A804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804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A804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804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A804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804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804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8043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80432"/>
    <w:rPr>
      <w:rFonts w:ascii="Times New Roman" w:hAnsi="Times New Roman" w:cs="Times New Roman" w:hint="default"/>
      <w:caps/>
    </w:rPr>
  </w:style>
  <w:style w:type="character" w:customStyle="1" w:styleId="promulgator">
    <w:name w:val="promulgator"/>
    <w:basedOn w:val="a0"/>
    <w:rsid w:val="00A80432"/>
    <w:rPr>
      <w:rFonts w:ascii="Times New Roman" w:hAnsi="Times New Roman" w:cs="Times New Roman" w:hint="default"/>
      <w:caps/>
    </w:rPr>
  </w:style>
  <w:style w:type="character" w:customStyle="1" w:styleId="datepr">
    <w:name w:val="datepr"/>
    <w:basedOn w:val="a0"/>
    <w:rsid w:val="00A80432"/>
    <w:rPr>
      <w:rFonts w:ascii="Times New Roman" w:hAnsi="Times New Roman" w:cs="Times New Roman" w:hint="default"/>
    </w:rPr>
  </w:style>
  <w:style w:type="character" w:customStyle="1" w:styleId="number">
    <w:name w:val="number"/>
    <w:basedOn w:val="a0"/>
    <w:rsid w:val="00A80432"/>
    <w:rPr>
      <w:rFonts w:ascii="Times New Roman" w:hAnsi="Times New Roman" w:cs="Times New Roman" w:hint="default"/>
    </w:rPr>
  </w:style>
  <w:style w:type="character" w:customStyle="1" w:styleId="post">
    <w:name w:val="post"/>
    <w:basedOn w:val="a0"/>
    <w:rsid w:val="00A80432"/>
    <w:rPr>
      <w:rFonts w:ascii="Times New Roman" w:hAnsi="Times New Roman" w:cs="Times New Roman" w:hint="default"/>
      <w:b/>
      <w:bCs/>
      <w:sz w:val="22"/>
      <w:szCs w:val="22"/>
    </w:rPr>
  </w:style>
  <w:style w:type="character" w:customStyle="1" w:styleId="pers">
    <w:name w:val="pers"/>
    <w:basedOn w:val="a0"/>
    <w:rsid w:val="00A80432"/>
    <w:rPr>
      <w:rFonts w:ascii="Times New Roman" w:hAnsi="Times New Roman" w:cs="Times New Roman" w:hint="default"/>
      <w:b/>
      <w:bCs/>
      <w:sz w:val="22"/>
      <w:szCs w:val="22"/>
    </w:rPr>
  </w:style>
  <w:style w:type="paragraph" w:styleId="a3">
    <w:name w:val="header"/>
    <w:basedOn w:val="a"/>
    <w:link w:val="a4"/>
    <w:uiPriority w:val="99"/>
    <w:unhideWhenUsed/>
    <w:rsid w:val="00A804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0432"/>
  </w:style>
  <w:style w:type="paragraph" w:styleId="a5">
    <w:name w:val="footer"/>
    <w:basedOn w:val="a"/>
    <w:link w:val="a6"/>
    <w:uiPriority w:val="99"/>
    <w:unhideWhenUsed/>
    <w:rsid w:val="00A804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0432"/>
  </w:style>
  <w:style w:type="character" w:styleId="a7">
    <w:name w:val="page number"/>
    <w:basedOn w:val="a0"/>
    <w:uiPriority w:val="99"/>
    <w:semiHidden/>
    <w:unhideWhenUsed/>
    <w:rsid w:val="00A80432"/>
  </w:style>
  <w:style w:type="table" w:styleId="a8">
    <w:name w:val="Table Grid"/>
    <w:basedOn w:val="a1"/>
    <w:uiPriority w:val="59"/>
    <w:rsid w:val="00A8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804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A804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A804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A804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804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A804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804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A804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804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804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804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8043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80432"/>
    <w:rPr>
      <w:rFonts w:ascii="Times New Roman" w:hAnsi="Times New Roman" w:cs="Times New Roman" w:hint="default"/>
      <w:caps/>
    </w:rPr>
  </w:style>
  <w:style w:type="character" w:customStyle="1" w:styleId="promulgator">
    <w:name w:val="promulgator"/>
    <w:basedOn w:val="a0"/>
    <w:rsid w:val="00A80432"/>
    <w:rPr>
      <w:rFonts w:ascii="Times New Roman" w:hAnsi="Times New Roman" w:cs="Times New Roman" w:hint="default"/>
      <w:caps/>
    </w:rPr>
  </w:style>
  <w:style w:type="character" w:customStyle="1" w:styleId="datepr">
    <w:name w:val="datepr"/>
    <w:basedOn w:val="a0"/>
    <w:rsid w:val="00A80432"/>
    <w:rPr>
      <w:rFonts w:ascii="Times New Roman" w:hAnsi="Times New Roman" w:cs="Times New Roman" w:hint="default"/>
    </w:rPr>
  </w:style>
  <w:style w:type="character" w:customStyle="1" w:styleId="number">
    <w:name w:val="number"/>
    <w:basedOn w:val="a0"/>
    <w:rsid w:val="00A80432"/>
    <w:rPr>
      <w:rFonts w:ascii="Times New Roman" w:hAnsi="Times New Roman" w:cs="Times New Roman" w:hint="default"/>
    </w:rPr>
  </w:style>
  <w:style w:type="character" w:customStyle="1" w:styleId="post">
    <w:name w:val="post"/>
    <w:basedOn w:val="a0"/>
    <w:rsid w:val="00A80432"/>
    <w:rPr>
      <w:rFonts w:ascii="Times New Roman" w:hAnsi="Times New Roman" w:cs="Times New Roman" w:hint="default"/>
      <w:b/>
      <w:bCs/>
      <w:sz w:val="22"/>
      <w:szCs w:val="22"/>
    </w:rPr>
  </w:style>
  <w:style w:type="character" w:customStyle="1" w:styleId="pers">
    <w:name w:val="pers"/>
    <w:basedOn w:val="a0"/>
    <w:rsid w:val="00A80432"/>
    <w:rPr>
      <w:rFonts w:ascii="Times New Roman" w:hAnsi="Times New Roman" w:cs="Times New Roman" w:hint="default"/>
      <w:b/>
      <w:bCs/>
      <w:sz w:val="22"/>
      <w:szCs w:val="22"/>
    </w:rPr>
  </w:style>
  <w:style w:type="paragraph" w:styleId="a3">
    <w:name w:val="header"/>
    <w:basedOn w:val="a"/>
    <w:link w:val="a4"/>
    <w:uiPriority w:val="99"/>
    <w:unhideWhenUsed/>
    <w:rsid w:val="00A804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0432"/>
  </w:style>
  <w:style w:type="paragraph" w:styleId="a5">
    <w:name w:val="footer"/>
    <w:basedOn w:val="a"/>
    <w:link w:val="a6"/>
    <w:uiPriority w:val="99"/>
    <w:unhideWhenUsed/>
    <w:rsid w:val="00A804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0432"/>
  </w:style>
  <w:style w:type="character" w:styleId="a7">
    <w:name w:val="page number"/>
    <w:basedOn w:val="a0"/>
    <w:uiPriority w:val="99"/>
    <w:semiHidden/>
    <w:unhideWhenUsed/>
    <w:rsid w:val="00A80432"/>
  </w:style>
  <w:style w:type="table" w:styleId="a8">
    <w:name w:val="Table Grid"/>
    <w:basedOn w:val="a1"/>
    <w:uiPriority w:val="59"/>
    <w:rsid w:val="00A8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2182</Words>
  <Characters>16195</Characters>
  <Application>Microsoft Office Word</Application>
  <DocSecurity>0</DocSecurity>
  <Lines>344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2026-04-10T09:06:00Z</dcterms:created>
  <dcterms:modified xsi:type="dcterms:W3CDTF">2026-04-10T09:06:00Z</dcterms:modified>
</cp:coreProperties>
</file>